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7CE" w:rsidRPr="00400CCC" w:rsidRDefault="001E27CE" w:rsidP="001E27C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400CC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val="es-CO" w:eastAsia="fr-FR"/>
        </w:rPr>
        <w:t> </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bookmarkStart w:id="0" w:name="_GoBack"/>
      <w:bookmarkEnd w:id="0"/>
      <w:r w:rsidRPr="00706D8C">
        <w:rPr>
          <w:rFonts w:ascii="Arial Narrow" w:hAnsi="Arial Narrow"/>
          <w:b/>
          <w:i/>
          <w:sz w:val="28"/>
          <w:szCs w:val="28"/>
          <w:lang w:val="x-none" w:eastAsia="x-none"/>
        </w:rPr>
        <w:t>TRIBUNAL SUPERIOR DEL DISTRITO</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noProof/>
          <w:spacing w:val="-3"/>
          <w:sz w:val="28"/>
          <w:szCs w:val="28"/>
        </w:rPr>
        <w:drawing>
          <wp:inline distT="0" distB="0" distL="0" distR="0" wp14:anchorId="09D60445" wp14:editId="726E794B">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b/>
          <w:i/>
          <w:sz w:val="28"/>
          <w:szCs w:val="28"/>
          <w:lang w:val="x-none" w:eastAsia="x-none"/>
        </w:rPr>
        <w:t>PEREIRA RISARALDA</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cs="Tahoma"/>
          <w:b/>
          <w:i/>
          <w:sz w:val="28"/>
          <w:szCs w:val="28"/>
          <w:lang w:val="es-CO"/>
        </w:rPr>
        <w:t>MAGISTRADO PONENTE: FRANCISCO JAVIER TAMAYO TABARES</w:t>
      </w:r>
    </w:p>
    <w:p w:rsidR="00EF2DB9" w:rsidRPr="00706D8C" w:rsidRDefault="00EF2DB9" w:rsidP="00EF2DB9">
      <w:pPr>
        <w:tabs>
          <w:tab w:val="center" w:pos="4419"/>
          <w:tab w:val="right" w:pos="8838"/>
        </w:tabs>
        <w:ind w:right="-7"/>
        <w:rPr>
          <w:rFonts w:ascii="Arial Narrow" w:hAnsi="Arial Narrow" w:cs="Tahoma"/>
          <w:i/>
          <w:sz w:val="28"/>
          <w:szCs w:val="28"/>
          <w:lang w:val="x-none" w:eastAsia="x-none"/>
        </w:rPr>
      </w:pPr>
    </w:p>
    <w:p w:rsidR="00EF2DB9" w:rsidRPr="00D37B15" w:rsidRDefault="00EF2DB9" w:rsidP="00EF2DB9">
      <w:pPr>
        <w:tabs>
          <w:tab w:val="center" w:pos="4419"/>
          <w:tab w:val="right" w:pos="8838"/>
        </w:tabs>
        <w:ind w:right="-7"/>
        <w:rPr>
          <w:rFonts w:ascii="Arial Narrow" w:hAnsi="Arial Narrow"/>
          <w:bCs/>
          <w:i/>
          <w:sz w:val="18"/>
          <w:szCs w:val="18"/>
          <w:lang w:val="x-none" w:eastAsia="x-none"/>
        </w:rPr>
      </w:pPr>
      <w:r w:rsidRPr="00D37B15">
        <w:rPr>
          <w:rFonts w:ascii="Arial Narrow" w:hAnsi="Arial Narrow" w:cs="Tahoma"/>
          <w:i/>
          <w:sz w:val="18"/>
          <w:szCs w:val="18"/>
          <w:lang w:val="x-none" w:eastAsia="x-none"/>
        </w:rPr>
        <w:t>Radicación Nro</w:t>
      </w:r>
      <w:r w:rsidRPr="00D37B15">
        <w:rPr>
          <w:rFonts w:ascii="Arial Narrow" w:hAnsi="Arial Narrow" w:cs="Tahoma"/>
          <w:i/>
          <w:sz w:val="18"/>
          <w:szCs w:val="18"/>
          <w:lang w:eastAsia="x-none"/>
        </w:rPr>
        <w:t>.</w:t>
      </w:r>
      <w:r w:rsidRPr="00D37B15">
        <w:rPr>
          <w:rFonts w:ascii="Arial Narrow" w:hAnsi="Arial Narrow" w:cs="Tahoma"/>
          <w:b/>
          <w:i/>
          <w:sz w:val="18"/>
          <w:szCs w:val="18"/>
          <w:lang w:eastAsia="x-none"/>
        </w:rPr>
        <w:t xml:space="preserve">                         </w:t>
      </w:r>
      <w:r w:rsidRPr="00D37B15">
        <w:rPr>
          <w:rFonts w:ascii="Arial Narrow" w:hAnsi="Arial Narrow" w:cs="Tahoma"/>
          <w:b/>
          <w:i/>
          <w:sz w:val="18"/>
          <w:szCs w:val="18"/>
          <w:lang w:val="x-none"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cs="Tahoma"/>
          <w:bCs/>
          <w:i/>
          <w:iCs/>
          <w:sz w:val="18"/>
          <w:szCs w:val="18"/>
          <w:lang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bCs/>
          <w:i/>
          <w:sz w:val="18"/>
          <w:szCs w:val="18"/>
          <w:lang w:eastAsia="x-none"/>
        </w:rPr>
        <w:t>66</w:t>
      </w:r>
      <w:r w:rsidR="006233E9">
        <w:rPr>
          <w:rFonts w:ascii="Arial Narrow" w:hAnsi="Arial Narrow"/>
          <w:bCs/>
          <w:i/>
          <w:sz w:val="18"/>
          <w:szCs w:val="18"/>
          <w:lang w:eastAsia="x-none"/>
        </w:rPr>
        <w:t>001</w:t>
      </w:r>
      <w:r w:rsidRPr="00D37B15">
        <w:rPr>
          <w:rFonts w:ascii="Arial Narrow" w:hAnsi="Arial Narrow"/>
          <w:bCs/>
          <w:i/>
          <w:sz w:val="18"/>
          <w:szCs w:val="18"/>
          <w:lang w:eastAsia="x-none"/>
        </w:rPr>
        <w:t>-31-</w:t>
      </w:r>
      <w:r>
        <w:rPr>
          <w:rFonts w:ascii="Arial Narrow" w:hAnsi="Arial Narrow"/>
          <w:bCs/>
          <w:i/>
          <w:sz w:val="18"/>
          <w:szCs w:val="18"/>
          <w:lang w:eastAsia="x-none"/>
        </w:rPr>
        <w:t>05-00</w:t>
      </w:r>
      <w:r w:rsidR="00876AE4">
        <w:rPr>
          <w:rFonts w:ascii="Arial Narrow" w:hAnsi="Arial Narrow"/>
          <w:bCs/>
          <w:i/>
          <w:sz w:val="18"/>
          <w:szCs w:val="18"/>
          <w:lang w:eastAsia="x-none"/>
        </w:rPr>
        <w:t>1</w:t>
      </w:r>
      <w:r w:rsidRPr="00D37B15">
        <w:rPr>
          <w:rFonts w:ascii="Arial Narrow" w:hAnsi="Arial Narrow"/>
          <w:bCs/>
          <w:i/>
          <w:sz w:val="18"/>
          <w:szCs w:val="18"/>
          <w:lang w:eastAsia="x-none"/>
        </w:rPr>
        <w:t>-201</w:t>
      </w:r>
      <w:r w:rsidR="006233E9">
        <w:rPr>
          <w:rFonts w:ascii="Arial Narrow" w:hAnsi="Arial Narrow"/>
          <w:bCs/>
          <w:i/>
          <w:sz w:val="18"/>
          <w:szCs w:val="18"/>
          <w:lang w:eastAsia="x-none"/>
        </w:rPr>
        <w:t>7</w:t>
      </w:r>
      <w:r w:rsidRPr="00D37B15">
        <w:rPr>
          <w:rFonts w:ascii="Arial Narrow" w:hAnsi="Arial Narrow"/>
          <w:bCs/>
          <w:i/>
          <w:sz w:val="18"/>
          <w:szCs w:val="18"/>
          <w:lang w:eastAsia="x-none"/>
        </w:rPr>
        <w:t>-00</w:t>
      </w:r>
      <w:r w:rsidR="00876AE4">
        <w:rPr>
          <w:rFonts w:ascii="Arial Narrow" w:hAnsi="Arial Narrow"/>
          <w:bCs/>
          <w:i/>
          <w:sz w:val="18"/>
          <w:szCs w:val="18"/>
          <w:lang w:eastAsia="x-none"/>
        </w:rPr>
        <w:t>474</w:t>
      </w:r>
      <w:r w:rsidRPr="00D37B15">
        <w:rPr>
          <w:rFonts w:ascii="Arial Narrow" w:hAnsi="Arial Narrow"/>
          <w:bCs/>
          <w:i/>
          <w:sz w:val="18"/>
          <w:szCs w:val="18"/>
          <w:lang w:eastAsia="x-none"/>
        </w:rPr>
        <w:t>-01</w:t>
      </w:r>
    </w:p>
    <w:p w:rsidR="00EF2DB9" w:rsidRPr="00D37B15" w:rsidRDefault="00EF2DB9" w:rsidP="00EF2DB9">
      <w:pPr>
        <w:jc w:val="both"/>
        <w:rPr>
          <w:rFonts w:ascii="Arial Narrow" w:hAnsi="Arial Narrow" w:cs="Tahoma"/>
          <w:i/>
          <w:sz w:val="18"/>
          <w:szCs w:val="18"/>
          <w:lang w:val="es-CO"/>
        </w:rPr>
      </w:pPr>
      <w:r w:rsidRPr="00D37B15">
        <w:rPr>
          <w:rFonts w:ascii="Arial Narrow" w:hAnsi="Arial Narrow" w:cs="Tahoma"/>
          <w:i/>
          <w:sz w:val="18"/>
          <w:szCs w:val="18"/>
          <w:lang w:val="es-CO"/>
        </w:rPr>
        <w:t>Proceso</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i/>
          <w:sz w:val="18"/>
          <w:szCs w:val="18"/>
          <w:lang w:val="es-CO"/>
        </w:rPr>
        <w:tab/>
        <w:t>:</w:t>
      </w:r>
      <w:r w:rsidRPr="00D37B15">
        <w:rPr>
          <w:rFonts w:ascii="Arial Narrow" w:hAnsi="Arial Narrow" w:cs="Tahoma"/>
          <w:i/>
          <w:sz w:val="18"/>
          <w:szCs w:val="18"/>
          <w:lang w:val="es-CO"/>
        </w:rPr>
        <w:tab/>
        <w:t xml:space="preserve">Acción de Tutela </w:t>
      </w:r>
    </w:p>
    <w:p w:rsidR="00E77E97" w:rsidRDefault="00EF2DB9" w:rsidP="00EF2DB9">
      <w:pPr>
        <w:jc w:val="both"/>
        <w:rPr>
          <w:rFonts w:ascii="Arial Narrow" w:hAnsi="Arial Narrow" w:cs="Tahoma"/>
          <w:i/>
          <w:sz w:val="18"/>
          <w:szCs w:val="18"/>
          <w:lang w:val="es-CO"/>
        </w:rPr>
      </w:pPr>
      <w:r>
        <w:rPr>
          <w:rFonts w:ascii="Arial Narrow" w:hAnsi="Arial Narrow" w:cs="Tahoma"/>
          <w:i/>
          <w:sz w:val="18"/>
          <w:szCs w:val="18"/>
          <w:lang w:val="es-CO"/>
        </w:rPr>
        <w:t>Accionante</w:t>
      </w:r>
      <w:r>
        <w:rPr>
          <w:rFonts w:ascii="Arial Narrow" w:hAnsi="Arial Narrow" w:cs="Tahoma"/>
          <w:i/>
          <w:sz w:val="18"/>
          <w:szCs w:val="18"/>
          <w:lang w:val="es-CO"/>
        </w:rPr>
        <w:tab/>
      </w:r>
      <w:r>
        <w:rPr>
          <w:rFonts w:ascii="Arial Narrow" w:hAnsi="Arial Narrow" w:cs="Tahoma"/>
          <w:i/>
          <w:sz w:val="18"/>
          <w:szCs w:val="18"/>
          <w:lang w:val="es-CO"/>
        </w:rPr>
        <w:tab/>
        <w:t>:</w:t>
      </w:r>
      <w:r>
        <w:rPr>
          <w:rFonts w:ascii="Arial Narrow" w:hAnsi="Arial Narrow" w:cs="Tahoma"/>
          <w:i/>
          <w:sz w:val="18"/>
          <w:szCs w:val="18"/>
          <w:lang w:val="es-CO"/>
        </w:rPr>
        <w:tab/>
      </w:r>
      <w:r w:rsidR="00876AE4">
        <w:rPr>
          <w:rFonts w:ascii="Arial Narrow" w:hAnsi="Arial Narrow" w:cs="Tahoma"/>
          <w:i/>
          <w:sz w:val="18"/>
          <w:szCs w:val="18"/>
          <w:lang w:val="es-CO"/>
        </w:rPr>
        <w:t xml:space="preserve">María Elvia Arenas Hernández </w:t>
      </w:r>
    </w:p>
    <w:p w:rsidR="00876AE4" w:rsidRDefault="00876AE4" w:rsidP="00EF2DB9">
      <w:pPr>
        <w:jc w:val="both"/>
        <w:rPr>
          <w:rFonts w:ascii="Arial Narrow" w:hAnsi="Arial Narrow" w:cs="Tahoma"/>
          <w:i/>
          <w:sz w:val="18"/>
          <w:szCs w:val="18"/>
          <w:lang w:val="es-CO"/>
        </w:rPr>
      </w:pPr>
      <w:r>
        <w:rPr>
          <w:rFonts w:ascii="Arial Narrow" w:hAnsi="Arial Narrow" w:cs="Tahoma"/>
          <w:i/>
          <w:sz w:val="18"/>
          <w:szCs w:val="18"/>
          <w:lang w:val="es-CO"/>
        </w:rPr>
        <w:t>Agente oficioso</w:t>
      </w:r>
      <w:r>
        <w:rPr>
          <w:rFonts w:ascii="Arial Narrow" w:hAnsi="Arial Narrow" w:cs="Tahoma"/>
          <w:i/>
          <w:sz w:val="18"/>
          <w:szCs w:val="18"/>
          <w:lang w:val="es-CO"/>
        </w:rPr>
        <w:tab/>
      </w:r>
      <w:r>
        <w:rPr>
          <w:rFonts w:ascii="Arial Narrow" w:hAnsi="Arial Narrow" w:cs="Tahoma"/>
          <w:i/>
          <w:sz w:val="18"/>
          <w:szCs w:val="18"/>
          <w:lang w:val="es-CO"/>
        </w:rPr>
        <w:tab/>
        <w:t>:</w:t>
      </w:r>
      <w:r>
        <w:rPr>
          <w:rFonts w:ascii="Arial Narrow" w:hAnsi="Arial Narrow" w:cs="Tahoma"/>
          <w:i/>
          <w:sz w:val="18"/>
          <w:szCs w:val="18"/>
          <w:lang w:val="es-CO"/>
        </w:rPr>
        <w:tab/>
        <w:t>Jorge Alfredo Arenas Hernández</w:t>
      </w:r>
    </w:p>
    <w:p w:rsidR="006233DA" w:rsidRDefault="00EF2DB9" w:rsidP="00EF2DB9">
      <w:pPr>
        <w:jc w:val="both"/>
        <w:rPr>
          <w:rFonts w:ascii="Arial Narrow" w:hAnsi="Arial Narrow" w:cs="Arial"/>
          <w:i/>
          <w:sz w:val="18"/>
          <w:szCs w:val="18"/>
        </w:rPr>
      </w:pPr>
      <w:r>
        <w:rPr>
          <w:rFonts w:ascii="Arial Narrow" w:hAnsi="Arial Narrow" w:cs="Tahoma"/>
          <w:i/>
          <w:sz w:val="18"/>
          <w:szCs w:val="18"/>
          <w:lang w:val="es-CO"/>
        </w:rPr>
        <w:t xml:space="preserve"> </w:t>
      </w:r>
      <w:r w:rsidRPr="00D37B15">
        <w:rPr>
          <w:rFonts w:ascii="Arial Narrow" w:hAnsi="Arial Narrow" w:cs="Tahoma"/>
          <w:i/>
          <w:sz w:val="18"/>
          <w:szCs w:val="18"/>
          <w:lang w:val="es-CO"/>
        </w:rPr>
        <w:t>Accionado                                  :</w:t>
      </w:r>
      <w:r w:rsidRPr="00D37B15">
        <w:rPr>
          <w:rFonts w:ascii="Arial Narrow" w:hAnsi="Arial Narrow" w:cs="Tahoma"/>
          <w:i/>
          <w:sz w:val="18"/>
          <w:szCs w:val="18"/>
          <w:lang w:val="es-CO"/>
        </w:rPr>
        <w:tab/>
      </w:r>
      <w:proofErr w:type="spellStart"/>
      <w:r w:rsidR="00876AE4">
        <w:rPr>
          <w:rFonts w:ascii="Arial Narrow" w:hAnsi="Arial Narrow" w:cs="Arial"/>
          <w:i/>
          <w:sz w:val="18"/>
          <w:szCs w:val="18"/>
        </w:rPr>
        <w:t>Asmet</w:t>
      </w:r>
      <w:proofErr w:type="spellEnd"/>
      <w:r w:rsidR="00876AE4">
        <w:rPr>
          <w:rFonts w:ascii="Arial Narrow" w:hAnsi="Arial Narrow" w:cs="Arial"/>
          <w:i/>
          <w:sz w:val="18"/>
          <w:szCs w:val="18"/>
        </w:rPr>
        <w:t xml:space="preserve"> Salud </w:t>
      </w:r>
      <w:proofErr w:type="spellStart"/>
      <w:r w:rsidR="00876AE4">
        <w:rPr>
          <w:rFonts w:ascii="Arial Narrow" w:hAnsi="Arial Narrow" w:cs="Arial"/>
          <w:i/>
          <w:sz w:val="18"/>
          <w:szCs w:val="18"/>
        </w:rPr>
        <w:t>EPS</w:t>
      </w:r>
      <w:proofErr w:type="spellEnd"/>
    </w:p>
    <w:p w:rsidR="00EF2DB9" w:rsidRPr="00D37B15" w:rsidRDefault="006233DA" w:rsidP="00EF2DB9">
      <w:pPr>
        <w:jc w:val="both"/>
        <w:rPr>
          <w:rFonts w:ascii="Arial Narrow" w:hAnsi="Arial Narrow" w:cs="Tahoma"/>
          <w:i/>
          <w:sz w:val="18"/>
          <w:szCs w:val="18"/>
          <w:lang w:val="es-CO"/>
        </w:rPr>
      </w:pPr>
      <w:r w:rsidRPr="006233DA">
        <w:rPr>
          <w:rFonts w:ascii="Arial Narrow" w:hAnsi="Arial Narrow" w:cs="Arial"/>
          <w:i/>
          <w:sz w:val="18"/>
          <w:szCs w:val="18"/>
        </w:rPr>
        <w:t xml:space="preserve"> </w:t>
      </w:r>
      <w:r w:rsidR="00EF2DB9" w:rsidRPr="00D37B15">
        <w:rPr>
          <w:rFonts w:ascii="Arial Narrow" w:hAnsi="Arial Narrow" w:cs="Tahoma"/>
          <w:i/>
          <w:sz w:val="18"/>
          <w:szCs w:val="18"/>
          <w:lang w:val="es-CO"/>
        </w:rPr>
        <w:t>Juzgado de Origen</w:t>
      </w:r>
      <w:r w:rsidR="00EF2DB9" w:rsidRPr="00D37B15">
        <w:rPr>
          <w:rFonts w:ascii="Arial Narrow" w:hAnsi="Arial Narrow" w:cs="Tahoma"/>
          <w:i/>
          <w:sz w:val="18"/>
          <w:szCs w:val="18"/>
          <w:lang w:val="es-CO"/>
        </w:rPr>
        <w:tab/>
        <w:t xml:space="preserve">               :  </w:t>
      </w:r>
      <w:r w:rsidR="00EF2DB9" w:rsidRPr="00D37B15">
        <w:rPr>
          <w:rFonts w:ascii="Arial Narrow" w:hAnsi="Arial Narrow" w:cs="Tahoma"/>
          <w:i/>
          <w:sz w:val="18"/>
          <w:szCs w:val="18"/>
          <w:lang w:val="es-CO"/>
        </w:rPr>
        <w:tab/>
      </w:r>
      <w:r w:rsidR="00876AE4">
        <w:rPr>
          <w:rFonts w:ascii="Arial Narrow" w:hAnsi="Arial Narrow" w:cs="Tahoma"/>
          <w:i/>
          <w:sz w:val="18"/>
          <w:szCs w:val="18"/>
          <w:lang w:val="es-CO"/>
        </w:rPr>
        <w:t>Primero</w:t>
      </w:r>
      <w:r w:rsidR="006233E9">
        <w:rPr>
          <w:rFonts w:ascii="Arial Narrow" w:hAnsi="Arial Narrow" w:cs="Tahoma"/>
          <w:i/>
          <w:sz w:val="18"/>
          <w:szCs w:val="18"/>
          <w:lang w:val="es-CO"/>
        </w:rPr>
        <w:t xml:space="preserve"> </w:t>
      </w:r>
      <w:r w:rsidR="00EF2DB9">
        <w:rPr>
          <w:rFonts w:ascii="Arial Narrow" w:hAnsi="Arial Narrow" w:cs="Tahoma"/>
          <w:i/>
          <w:sz w:val="18"/>
          <w:szCs w:val="18"/>
          <w:lang w:val="es-CO"/>
        </w:rPr>
        <w:t xml:space="preserve">Laboral del Circuito de </w:t>
      </w:r>
      <w:r w:rsidR="006233E9">
        <w:rPr>
          <w:rFonts w:ascii="Arial Narrow" w:hAnsi="Arial Narrow" w:cs="Tahoma"/>
          <w:i/>
          <w:sz w:val="18"/>
          <w:szCs w:val="18"/>
          <w:lang w:val="es-CO"/>
        </w:rPr>
        <w:t>Pereira</w:t>
      </w:r>
    </w:p>
    <w:p w:rsidR="00EF2DB9" w:rsidRDefault="00EF2DB9" w:rsidP="00EF2DB9">
      <w:pPr>
        <w:jc w:val="both"/>
        <w:rPr>
          <w:rFonts w:ascii="Arial Narrow" w:hAnsi="Arial Narrow" w:cs="Tahoma"/>
          <w:bCs/>
          <w:i/>
          <w:sz w:val="18"/>
          <w:szCs w:val="18"/>
          <w:lang w:val="es-CO"/>
        </w:rPr>
      </w:pPr>
      <w:r w:rsidRPr="00D37B15">
        <w:rPr>
          <w:rFonts w:ascii="Arial Narrow" w:hAnsi="Arial Narrow" w:cs="Tahoma"/>
          <w:i/>
          <w:sz w:val="18"/>
          <w:szCs w:val="18"/>
          <w:lang w:val="es-CO"/>
        </w:rPr>
        <w:t>Providencia</w:t>
      </w:r>
      <w:r w:rsidRPr="00D37B15">
        <w:rPr>
          <w:rFonts w:ascii="Arial Narrow" w:hAnsi="Arial Narrow" w:cs="Tahoma"/>
          <w:i/>
          <w:sz w:val="18"/>
          <w:szCs w:val="18"/>
          <w:lang w:val="es-CO"/>
        </w:rPr>
        <w:tab/>
        <w:t xml:space="preserve">              :</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bCs/>
          <w:i/>
          <w:sz w:val="18"/>
          <w:szCs w:val="18"/>
          <w:lang w:val="es-CO"/>
        </w:rPr>
        <w:t>Segunda Instancia</w:t>
      </w:r>
    </w:p>
    <w:p w:rsidR="00482566" w:rsidRPr="00706D8C" w:rsidRDefault="00482566" w:rsidP="00EF2DB9">
      <w:pPr>
        <w:jc w:val="both"/>
        <w:rPr>
          <w:rFonts w:ascii="Arial Narrow" w:hAnsi="Arial Narrow" w:cs="Tahoma"/>
          <w:bCs/>
          <w:i/>
          <w:sz w:val="18"/>
          <w:szCs w:val="18"/>
          <w:lang w:val="es-CO"/>
        </w:rPr>
      </w:pPr>
    </w:p>
    <w:p w:rsidR="00EF2DB9" w:rsidRPr="00EB07BE" w:rsidRDefault="00482566" w:rsidP="00F02B78">
      <w:pPr>
        <w:ind w:left="2835" w:hanging="2835"/>
        <w:jc w:val="both"/>
        <w:rPr>
          <w:rFonts w:ascii="Arial Narrow" w:hAnsi="Arial Narrow" w:cs="Tahoma"/>
          <w:bCs/>
          <w:i/>
          <w:sz w:val="18"/>
          <w:szCs w:val="18"/>
          <w:lang w:val="es-CO"/>
        </w:rPr>
      </w:pPr>
      <w:r>
        <w:rPr>
          <w:rFonts w:ascii="Arial Narrow" w:hAnsi="Arial Narrow" w:cs="Tahoma"/>
          <w:b/>
          <w:bCs/>
          <w:i/>
          <w:sz w:val="18"/>
          <w:szCs w:val="18"/>
          <w:lang w:val="es-CO"/>
        </w:rPr>
        <w:t>Tema</w:t>
      </w:r>
      <w:r w:rsidR="00EF2DB9" w:rsidRPr="00706D8C">
        <w:rPr>
          <w:rFonts w:ascii="Arial Narrow" w:hAnsi="Arial Narrow" w:cs="Tahoma"/>
          <w:bCs/>
          <w:i/>
          <w:sz w:val="18"/>
          <w:szCs w:val="18"/>
          <w:lang w:val="es-CO"/>
        </w:rPr>
        <w:t>:</w:t>
      </w:r>
      <w:r w:rsidR="00EF2DB9" w:rsidRPr="00706D8C">
        <w:rPr>
          <w:rFonts w:ascii="Arial Narrow" w:hAnsi="Arial Narrow" w:cs="Tahoma"/>
          <w:bCs/>
          <w:i/>
          <w:sz w:val="18"/>
          <w:szCs w:val="18"/>
          <w:lang w:val="es-CO"/>
        </w:rPr>
        <w:tab/>
      </w:r>
      <w:r w:rsidRPr="00482566">
        <w:rPr>
          <w:rFonts w:ascii="Arial Narrow" w:hAnsi="Arial Narrow" w:cs="Tahoma"/>
          <w:b/>
          <w:bCs/>
          <w:i/>
          <w:sz w:val="18"/>
          <w:szCs w:val="18"/>
          <w:lang w:val="es-CO"/>
        </w:rPr>
        <w:t>80 AÑOS / PERSONA DE ESPECIAL PROTECCIÓN CONSTITUCIONAL / FRACTURA /  TRATAMIENTO INTEGRAL</w:t>
      </w:r>
      <w:r>
        <w:rPr>
          <w:rFonts w:ascii="Arial Narrow" w:hAnsi="Arial Narrow" w:cs="Tahoma"/>
          <w:b/>
          <w:bCs/>
          <w:i/>
          <w:sz w:val="18"/>
          <w:szCs w:val="18"/>
          <w:lang w:val="es-CO"/>
        </w:rPr>
        <w:t xml:space="preserve"> / NIEGA RECOBRO -</w:t>
      </w:r>
      <w:r w:rsidRPr="00482566">
        <w:rPr>
          <w:rFonts w:ascii="Arial Narrow" w:hAnsi="Arial Narrow" w:cs="Tahoma"/>
          <w:b/>
          <w:bCs/>
          <w:i/>
          <w:sz w:val="18"/>
          <w:szCs w:val="18"/>
          <w:lang w:val="es-CO"/>
        </w:rPr>
        <w:t>.</w:t>
      </w:r>
      <w:r>
        <w:rPr>
          <w:rFonts w:ascii="Arial Narrow" w:hAnsi="Arial Narrow" w:cs="Tahoma"/>
          <w:b/>
          <w:bCs/>
          <w:i/>
          <w:sz w:val="18"/>
          <w:szCs w:val="18"/>
          <w:lang w:val="es-CO"/>
        </w:rPr>
        <w:t xml:space="preserve"> </w:t>
      </w:r>
      <w:r w:rsidR="00EB07BE" w:rsidRPr="00EB07BE">
        <w:rPr>
          <w:rFonts w:ascii="Arial Narrow" w:hAnsi="Arial Narrow" w:cs="Tahoma"/>
          <w:bCs/>
          <w:i/>
          <w:sz w:val="18"/>
          <w:szCs w:val="18"/>
          <w:lang w:val="es-CO"/>
        </w:rPr>
        <w:t>Frente al tema del tratamiento integral, ha de decirse que es –precisamente- la integralidad, uno de los principios fundamentales del derecho a la salud, en virtud del cual entes prestadores del servicio de salud están en la obligación de brindarle al usuario una atención completa, que lo proteja frente a todas las patologías que lo aquejen y que le garanticen la mejor calidad en la salud…</w:t>
      </w:r>
      <w:r w:rsidR="00EB07BE" w:rsidRPr="00EB07BE">
        <w:t xml:space="preserve"> </w:t>
      </w:r>
      <w:r w:rsidR="00EB07BE" w:rsidRPr="00EB07BE">
        <w:rPr>
          <w:rFonts w:ascii="Arial Narrow" w:hAnsi="Arial Narrow" w:cs="Tahoma"/>
          <w:bCs/>
          <w:i/>
          <w:sz w:val="18"/>
          <w:szCs w:val="18"/>
          <w:lang w:val="es-CO"/>
        </w:rPr>
        <w:t>En virtud de esa integralidad, las entidades prestadoras de servicios de salud, deben brindarle a sus afiliados los servicios médicos POS y NO POS, que sean indispensables para la adecuada recuperación, mantenimiento o mejoramiento de su estado de salud, sin que una orden judicial en tal sentido, pueda tomarse como una basada en hechos futuros e inciertos, sino que, cuando existe un diagnóstico, se le garantice el seguimiento cuidados de los parámetros establecidos por el galeno tratante.</w:t>
      </w:r>
    </w:p>
    <w:p w:rsidR="00876AE4" w:rsidRDefault="00876AE4" w:rsidP="00F02B78">
      <w:pPr>
        <w:ind w:left="2835" w:hanging="2835"/>
        <w:jc w:val="both"/>
        <w:rPr>
          <w:rFonts w:ascii="Arial Narrow" w:hAnsi="Arial Narrow" w:cs="Tahoma"/>
          <w:bCs/>
          <w:sz w:val="18"/>
          <w:szCs w:val="18"/>
          <w:lang w:val="es-CO"/>
        </w:rPr>
      </w:pPr>
    </w:p>
    <w:p w:rsidR="00482566" w:rsidRPr="00482566" w:rsidRDefault="00482566" w:rsidP="00482566">
      <w:pPr>
        <w:ind w:left="2835" w:hanging="2835"/>
        <w:jc w:val="both"/>
        <w:rPr>
          <w:rFonts w:ascii="Arial Narrow" w:hAnsi="Arial Narrow" w:cs="Tahoma"/>
          <w:bCs/>
          <w:sz w:val="18"/>
          <w:szCs w:val="18"/>
          <w:lang w:val="es-CO"/>
        </w:rPr>
      </w:pPr>
      <w:r w:rsidRPr="00482566">
        <w:rPr>
          <w:rFonts w:ascii="Arial Narrow" w:hAnsi="Arial Narrow" w:cs="Tahoma"/>
          <w:bCs/>
          <w:sz w:val="18"/>
          <w:szCs w:val="18"/>
          <w:lang w:val="es-CO"/>
        </w:rPr>
        <w:t>En el caso puntual, se tiene que la decisión del Juez es acertada, amén que dispuso la protección integral del derecho a la salud, no basándose en suposiciones o hechos inciertos, sino en la situación médica clara de la que se tiene certeza –fractura de miembro inferior-, por lo que el servicio médico se ordena en pos del tratamiento de dicha dolencia. Por tal razón, no se trata de servicios indeterminados, sino que se trata de un tratamiento integral para una situación de salud determinada y en armonía con las órdenes que expidan los galenos tratantes. Por lo tanto, se mantendrá la orden dada por el Juzgador de primer grado.</w:t>
      </w:r>
    </w:p>
    <w:p w:rsidR="00482566" w:rsidRPr="00482566" w:rsidRDefault="00482566" w:rsidP="00482566">
      <w:pPr>
        <w:ind w:left="2835" w:hanging="2835"/>
        <w:jc w:val="both"/>
        <w:rPr>
          <w:rFonts w:ascii="Arial Narrow" w:hAnsi="Arial Narrow" w:cs="Tahoma"/>
          <w:bCs/>
          <w:sz w:val="18"/>
          <w:szCs w:val="18"/>
          <w:lang w:val="es-CO"/>
        </w:rPr>
      </w:pPr>
      <w:r w:rsidRPr="00482566">
        <w:rPr>
          <w:rFonts w:ascii="Arial Narrow" w:hAnsi="Arial Narrow" w:cs="Tahoma"/>
          <w:bCs/>
          <w:sz w:val="18"/>
          <w:szCs w:val="18"/>
          <w:lang w:val="es-CO"/>
        </w:rPr>
        <w:t xml:space="preserve"> </w:t>
      </w:r>
    </w:p>
    <w:p w:rsidR="00482566" w:rsidRPr="00482566" w:rsidRDefault="00482566" w:rsidP="00482566">
      <w:pPr>
        <w:ind w:left="2835" w:hanging="2835"/>
        <w:jc w:val="both"/>
        <w:rPr>
          <w:rFonts w:ascii="Arial Narrow" w:hAnsi="Arial Narrow" w:cs="Tahoma"/>
          <w:bCs/>
          <w:sz w:val="18"/>
          <w:szCs w:val="18"/>
          <w:lang w:val="es-CO"/>
        </w:rPr>
      </w:pPr>
      <w:r w:rsidRPr="00482566">
        <w:rPr>
          <w:rFonts w:ascii="Arial Narrow" w:hAnsi="Arial Narrow" w:cs="Tahoma"/>
          <w:bCs/>
          <w:sz w:val="18"/>
          <w:szCs w:val="18"/>
          <w:lang w:val="es-CO"/>
        </w:rPr>
        <w:t>En cuanto al recobro solicitado, se debe tener en cuenta el procedimiento establecido en la Resolución No. 1479 de 2015 del Ministerio de Salud y Protección Social y regulado para el caso del Departamento de Risaralda mediante la Resolución 1261 de 2015.</w:t>
      </w:r>
    </w:p>
    <w:p w:rsidR="00482566" w:rsidRPr="00482566" w:rsidRDefault="00482566" w:rsidP="00F02B78">
      <w:pPr>
        <w:ind w:left="2835" w:hanging="2835"/>
        <w:jc w:val="both"/>
        <w:rPr>
          <w:rFonts w:ascii="Arial Narrow" w:hAnsi="Arial Narrow" w:cs="Tahoma"/>
          <w:bCs/>
          <w:sz w:val="18"/>
          <w:szCs w:val="18"/>
          <w:lang w:val="es-CO"/>
        </w:rPr>
      </w:pPr>
    </w:p>
    <w:p w:rsidR="00876AE4" w:rsidRPr="00482566" w:rsidRDefault="00876AE4" w:rsidP="00F02B78">
      <w:pPr>
        <w:ind w:left="2835" w:hanging="2835"/>
        <w:jc w:val="both"/>
        <w:rPr>
          <w:rFonts w:ascii="Arial Narrow" w:hAnsi="Arial Narrow" w:cs="Tahoma"/>
          <w:bCs/>
          <w:sz w:val="18"/>
          <w:szCs w:val="18"/>
          <w:lang w:val="es-CO"/>
        </w:rPr>
      </w:pPr>
    </w:p>
    <w:p w:rsidR="00EF2DB9" w:rsidRPr="004C7DB7" w:rsidRDefault="00EF2DB9" w:rsidP="00EF2DB9">
      <w:pPr>
        <w:spacing w:line="360" w:lineRule="auto"/>
        <w:jc w:val="both"/>
        <w:rPr>
          <w:rFonts w:ascii="Arial Narrow" w:hAnsi="Arial Narrow" w:cs="Tahoma"/>
          <w:sz w:val="28"/>
          <w:szCs w:val="28"/>
          <w:lang w:val="es-CO"/>
        </w:rPr>
      </w:pPr>
      <w:r w:rsidRPr="004C7DB7">
        <w:rPr>
          <w:rFonts w:ascii="Arial Narrow" w:hAnsi="Arial Narrow" w:cs="Tahoma"/>
          <w:sz w:val="28"/>
          <w:szCs w:val="28"/>
          <w:lang w:val="es-CO"/>
        </w:rPr>
        <w:t>Pereira,</w:t>
      </w:r>
      <w:r>
        <w:rPr>
          <w:rFonts w:ascii="Arial Narrow" w:hAnsi="Arial Narrow" w:cs="Tahoma"/>
          <w:sz w:val="28"/>
          <w:szCs w:val="28"/>
          <w:lang w:val="es-CO"/>
        </w:rPr>
        <w:t xml:space="preserve"> </w:t>
      </w:r>
      <w:r w:rsidR="00876AE4">
        <w:rPr>
          <w:rFonts w:ascii="Arial Narrow" w:hAnsi="Arial Narrow" w:cs="Tahoma"/>
          <w:sz w:val="28"/>
          <w:szCs w:val="28"/>
          <w:lang w:val="es-CO"/>
        </w:rPr>
        <w:t>dieciocho</w:t>
      </w:r>
      <w:r w:rsidR="00E77E97">
        <w:rPr>
          <w:rFonts w:ascii="Arial Narrow" w:hAnsi="Arial Narrow" w:cs="Tahoma"/>
          <w:sz w:val="28"/>
          <w:szCs w:val="28"/>
          <w:lang w:val="es-CO"/>
        </w:rPr>
        <w:t xml:space="preserve"> de </w:t>
      </w:r>
      <w:r w:rsidR="00876AE4">
        <w:rPr>
          <w:rFonts w:ascii="Arial Narrow" w:hAnsi="Arial Narrow" w:cs="Tahoma"/>
          <w:sz w:val="28"/>
          <w:szCs w:val="28"/>
          <w:lang w:val="es-CO"/>
        </w:rPr>
        <w:t>enero</w:t>
      </w:r>
      <w:r>
        <w:rPr>
          <w:rFonts w:ascii="Arial Narrow" w:hAnsi="Arial Narrow" w:cs="Tahoma"/>
          <w:sz w:val="28"/>
          <w:szCs w:val="28"/>
          <w:lang w:val="es-CO"/>
        </w:rPr>
        <w:t xml:space="preserve"> de dos mil </w:t>
      </w:r>
      <w:r w:rsidR="003D63EA">
        <w:rPr>
          <w:rFonts w:ascii="Arial Narrow" w:hAnsi="Arial Narrow" w:cs="Tahoma"/>
          <w:sz w:val="28"/>
          <w:szCs w:val="28"/>
          <w:lang w:val="es-CO"/>
        </w:rPr>
        <w:t>dieci</w:t>
      </w:r>
      <w:r w:rsidR="00876AE4">
        <w:rPr>
          <w:rFonts w:ascii="Arial Narrow" w:hAnsi="Arial Narrow" w:cs="Tahoma"/>
          <w:sz w:val="28"/>
          <w:szCs w:val="28"/>
          <w:lang w:val="es-CO"/>
        </w:rPr>
        <w:t>ocho</w:t>
      </w:r>
      <w:r w:rsidRPr="004C7DB7">
        <w:rPr>
          <w:rFonts w:ascii="Arial Narrow" w:hAnsi="Arial Narrow" w:cs="Tahoma"/>
          <w:sz w:val="28"/>
          <w:szCs w:val="28"/>
          <w:lang w:val="es-CO"/>
        </w:rPr>
        <w:t>.</w:t>
      </w:r>
    </w:p>
    <w:p w:rsidR="00EF2DB9" w:rsidRPr="004C7DB7" w:rsidRDefault="00EF2DB9" w:rsidP="00EF2DB9">
      <w:pPr>
        <w:spacing w:line="360" w:lineRule="auto"/>
        <w:rPr>
          <w:rFonts w:ascii="Arial Narrow" w:hAnsi="Arial Narrow" w:cs="Tahoma"/>
          <w:sz w:val="28"/>
          <w:szCs w:val="28"/>
          <w:lang w:val="es-CO"/>
        </w:rPr>
      </w:pPr>
      <w:r w:rsidRPr="004C7DB7">
        <w:rPr>
          <w:rFonts w:ascii="Arial Narrow" w:hAnsi="Arial Narrow" w:cs="Tahoma"/>
          <w:sz w:val="28"/>
          <w:szCs w:val="28"/>
          <w:lang w:val="es-CO"/>
        </w:rPr>
        <w:t xml:space="preserve">Acta número </w:t>
      </w:r>
      <w:r w:rsidR="003D63EA">
        <w:rPr>
          <w:rFonts w:ascii="Arial Narrow" w:hAnsi="Arial Narrow" w:cs="Tahoma"/>
          <w:sz w:val="28"/>
          <w:szCs w:val="28"/>
          <w:lang w:val="es-CO"/>
        </w:rPr>
        <w:t>____</w:t>
      </w:r>
      <w:r w:rsidRPr="004C7DB7">
        <w:rPr>
          <w:rFonts w:ascii="Arial Narrow" w:hAnsi="Arial Narrow" w:cs="Tahoma"/>
          <w:sz w:val="28"/>
          <w:szCs w:val="28"/>
          <w:lang w:val="es-CO"/>
        </w:rPr>
        <w:t xml:space="preserve"> </w:t>
      </w:r>
      <w:r w:rsidR="00876AE4">
        <w:rPr>
          <w:rFonts w:ascii="Arial Narrow" w:hAnsi="Arial Narrow" w:cs="Tahoma"/>
          <w:sz w:val="28"/>
          <w:szCs w:val="28"/>
          <w:lang w:val="es-CO"/>
        </w:rPr>
        <w:t>18</w:t>
      </w:r>
      <w:r>
        <w:rPr>
          <w:rFonts w:ascii="Arial Narrow" w:hAnsi="Arial Narrow" w:cs="Tahoma"/>
          <w:sz w:val="28"/>
          <w:szCs w:val="28"/>
          <w:lang w:val="es-CO"/>
        </w:rPr>
        <w:t xml:space="preserve"> de </w:t>
      </w:r>
      <w:r w:rsidR="00876AE4">
        <w:rPr>
          <w:rFonts w:ascii="Arial Narrow" w:hAnsi="Arial Narrow" w:cs="Tahoma"/>
          <w:sz w:val="28"/>
          <w:szCs w:val="28"/>
          <w:lang w:val="es-CO"/>
        </w:rPr>
        <w:t>enero</w:t>
      </w:r>
      <w:r w:rsidR="006233E9">
        <w:rPr>
          <w:rFonts w:ascii="Arial Narrow" w:hAnsi="Arial Narrow" w:cs="Tahoma"/>
          <w:sz w:val="28"/>
          <w:szCs w:val="28"/>
          <w:lang w:val="es-CO"/>
        </w:rPr>
        <w:t xml:space="preserve"> </w:t>
      </w:r>
      <w:r>
        <w:rPr>
          <w:rFonts w:ascii="Arial Narrow" w:hAnsi="Arial Narrow" w:cs="Tahoma"/>
          <w:sz w:val="28"/>
          <w:szCs w:val="28"/>
          <w:lang w:val="es-CO"/>
        </w:rPr>
        <w:t>de 201</w:t>
      </w:r>
      <w:r w:rsidR="00876AE4">
        <w:rPr>
          <w:rFonts w:ascii="Arial Narrow" w:hAnsi="Arial Narrow" w:cs="Tahoma"/>
          <w:sz w:val="28"/>
          <w:szCs w:val="28"/>
          <w:lang w:val="es-CO"/>
        </w:rPr>
        <w:t>8</w:t>
      </w:r>
      <w:r w:rsidRPr="004C7DB7">
        <w:rPr>
          <w:rFonts w:ascii="Arial Narrow" w:hAnsi="Arial Narrow" w:cs="Tahoma"/>
          <w:sz w:val="28"/>
          <w:szCs w:val="28"/>
          <w:lang w:val="es-CO"/>
        </w:rPr>
        <w:t>.</w:t>
      </w:r>
    </w:p>
    <w:p w:rsidR="00EF2DB9" w:rsidRPr="004C7DB7" w:rsidRDefault="00EF2DB9" w:rsidP="00EF2DB9">
      <w:pPr>
        <w:jc w:val="center"/>
        <w:rPr>
          <w:rFonts w:ascii="Arial Narrow" w:hAnsi="Arial Narrow" w:cs="Tahoma"/>
          <w:sz w:val="28"/>
          <w:szCs w:val="28"/>
          <w:lang w:val="es-CO"/>
        </w:rPr>
      </w:pPr>
    </w:p>
    <w:p w:rsidR="00EF2DB9" w:rsidRPr="004C7DB7"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Procede la Sala </w:t>
      </w:r>
      <w:r w:rsidR="006233E9">
        <w:rPr>
          <w:rFonts w:ascii="Arial Narrow" w:hAnsi="Arial Narrow" w:cs="Tahoma"/>
          <w:sz w:val="28"/>
          <w:szCs w:val="28"/>
        </w:rPr>
        <w:t xml:space="preserve">Tercera </w:t>
      </w:r>
      <w:r w:rsidRPr="004C7DB7">
        <w:rPr>
          <w:rFonts w:ascii="Arial Narrow" w:hAnsi="Arial Narrow" w:cs="Tahoma"/>
          <w:sz w:val="28"/>
          <w:szCs w:val="28"/>
        </w:rPr>
        <w:t>de Decisión Laboral de este Tribunal a resolver la impugnación del fallo, contra la sentencia dictada por el Juzgado</w:t>
      </w:r>
      <w:r>
        <w:rPr>
          <w:rFonts w:ascii="Arial Narrow" w:hAnsi="Arial Narrow" w:cs="Tahoma"/>
          <w:sz w:val="28"/>
          <w:szCs w:val="28"/>
        </w:rPr>
        <w:t xml:space="preserve"> </w:t>
      </w:r>
      <w:r w:rsidR="00876AE4">
        <w:rPr>
          <w:rFonts w:ascii="Arial Narrow" w:hAnsi="Arial Narrow" w:cs="Tahoma"/>
          <w:sz w:val="28"/>
          <w:szCs w:val="28"/>
        </w:rPr>
        <w:t>Primero</w:t>
      </w:r>
      <w:r w:rsidR="006233E9">
        <w:rPr>
          <w:rFonts w:ascii="Arial Narrow" w:hAnsi="Arial Narrow" w:cs="Tahoma"/>
          <w:sz w:val="28"/>
          <w:szCs w:val="28"/>
        </w:rPr>
        <w:t xml:space="preserve"> </w:t>
      </w:r>
      <w:r>
        <w:rPr>
          <w:rFonts w:ascii="Arial Narrow" w:hAnsi="Arial Narrow" w:cs="Tahoma"/>
          <w:sz w:val="28"/>
          <w:szCs w:val="28"/>
        </w:rPr>
        <w:t xml:space="preserve">Laboral del Circuito de </w:t>
      </w:r>
      <w:r w:rsidR="006233E9">
        <w:rPr>
          <w:rFonts w:ascii="Arial Narrow" w:hAnsi="Arial Narrow" w:cs="Tahoma"/>
          <w:sz w:val="28"/>
          <w:szCs w:val="28"/>
        </w:rPr>
        <w:t>Pereira</w:t>
      </w:r>
      <w:r>
        <w:rPr>
          <w:rFonts w:ascii="Arial Narrow" w:hAnsi="Arial Narrow" w:cs="Tahoma"/>
          <w:sz w:val="28"/>
          <w:szCs w:val="28"/>
        </w:rPr>
        <w:t xml:space="preserve">, </w:t>
      </w:r>
      <w:r w:rsidRPr="004C7DB7">
        <w:rPr>
          <w:rFonts w:ascii="Arial Narrow" w:hAnsi="Arial Narrow" w:cs="Tahoma"/>
          <w:sz w:val="28"/>
          <w:szCs w:val="28"/>
        </w:rPr>
        <w:t>el</w:t>
      </w:r>
      <w:r>
        <w:rPr>
          <w:rFonts w:ascii="Arial Narrow" w:hAnsi="Arial Narrow" w:cs="Tahoma"/>
          <w:sz w:val="28"/>
          <w:szCs w:val="28"/>
        </w:rPr>
        <w:t xml:space="preserve"> </w:t>
      </w:r>
      <w:r w:rsidR="009E2B28">
        <w:rPr>
          <w:rFonts w:ascii="Arial Narrow" w:hAnsi="Arial Narrow" w:cs="Tahoma"/>
          <w:sz w:val="28"/>
          <w:szCs w:val="28"/>
        </w:rPr>
        <w:t>1</w:t>
      </w:r>
      <w:r>
        <w:rPr>
          <w:rFonts w:ascii="Arial Narrow" w:hAnsi="Arial Narrow" w:cs="Tahoma"/>
          <w:sz w:val="28"/>
          <w:szCs w:val="28"/>
        </w:rPr>
        <w:t xml:space="preserve"> de </w:t>
      </w:r>
      <w:r w:rsidR="003608EE">
        <w:rPr>
          <w:rFonts w:ascii="Arial Narrow" w:hAnsi="Arial Narrow" w:cs="Tahoma"/>
          <w:sz w:val="28"/>
          <w:szCs w:val="28"/>
        </w:rPr>
        <w:t>noviembre</w:t>
      </w:r>
      <w:r>
        <w:rPr>
          <w:rFonts w:ascii="Arial Narrow" w:hAnsi="Arial Narrow" w:cs="Tahoma"/>
          <w:sz w:val="28"/>
          <w:szCs w:val="28"/>
        </w:rPr>
        <w:t xml:space="preserve"> del año</w:t>
      </w:r>
      <w:r w:rsidR="00455B13">
        <w:rPr>
          <w:rFonts w:ascii="Arial Narrow" w:hAnsi="Arial Narrow" w:cs="Tahoma"/>
          <w:sz w:val="28"/>
          <w:szCs w:val="28"/>
        </w:rPr>
        <w:t xml:space="preserve"> </w:t>
      </w:r>
      <w:r w:rsidR="003608EE">
        <w:rPr>
          <w:rFonts w:ascii="Arial Narrow" w:hAnsi="Arial Narrow" w:cs="Tahoma"/>
          <w:sz w:val="28"/>
          <w:szCs w:val="28"/>
        </w:rPr>
        <w:t xml:space="preserve">2017 </w:t>
      </w:r>
      <w:r w:rsidR="008F4702">
        <w:rPr>
          <w:rFonts w:ascii="Arial Narrow" w:hAnsi="Arial Narrow" w:cs="Tahoma"/>
          <w:sz w:val="28"/>
          <w:szCs w:val="28"/>
        </w:rPr>
        <w:t>que corre</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5C2091">
        <w:rPr>
          <w:rFonts w:ascii="Arial Narrow" w:hAnsi="Arial Narrow" w:cs="Tahoma"/>
          <w:sz w:val="28"/>
          <w:szCs w:val="28"/>
        </w:rPr>
        <w:t xml:space="preserve">el agente oficio de la señora </w:t>
      </w:r>
      <w:r w:rsidR="005C2091">
        <w:rPr>
          <w:rFonts w:ascii="Arial Narrow" w:hAnsi="Arial Narrow" w:cs="Tahoma"/>
          <w:b/>
          <w:sz w:val="28"/>
          <w:szCs w:val="28"/>
        </w:rPr>
        <w:t xml:space="preserve">María </w:t>
      </w:r>
      <w:proofErr w:type="spellStart"/>
      <w:r w:rsidR="005C2091">
        <w:rPr>
          <w:rFonts w:ascii="Arial Narrow" w:hAnsi="Arial Narrow" w:cs="Tahoma"/>
          <w:b/>
          <w:sz w:val="28"/>
          <w:szCs w:val="28"/>
        </w:rPr>
        <w:t>Elvía</w:t>
      </w:r>
      <w:proofErr w:type="spellEnd"/>
      <w:r w:rsidR="005C2091">
        <w:rPr>
          <w:rFonts w:ascii="Arial Narrow" w:hAnsi="Arial Narrow" w:cs="Tahoma"/>
          <w:b/>
          <w:sz w:val="28"/>
          <w:szCs w:val="28"/>
        </w:rPr>
        <w:t xml:space="preserve"> Arenas Hernández </w:t>
      </w:r>
      <w:r w:rsidRPr="004C7DB7">
        <w:rPr>
          <w:rFonts w:ascii="Arial Narrow" w:hAnsi="Arial Narrow" w:cs="Tahoma"/>
          <w:sz w:val="28"/>
          <w:szCs w:val="28"/>
        </w:rPr>
        <w:t>en contra de</w:t>
      </w:r>
      <w:r>
        <w:rPr>
          <w:rFonts w:ascii="Arial Narrow" w:hAnsi="Arial Narrow" w:cs="Tahoma"/>
          <w:sz w:val="28"/>
          <w:szCs w:val="28"/>
        </w:rPr>
        <w:t xml:space="preserve"> </w:t>
      </w:r>
      <w:proofErr w:type="spellStart"/>
      <w:r w:rsidR="005C2091">
        <w:rPr>
          <w:rFonts w:ascii="Arial Narrow" w:hAnsi="Arial Narrow" w:cs="Tahoma"/>
          <w:b/>
          <w:i/>
          <w:sz w:val="28"/>
          <w:szCs w:val="28"/>
        </w:rPr>
        <w:t>ASMET</w:t>
      </w:r>
      <w:proofErr w:type="spellEnd"/>
      <w:r w:rsidR="005C2091">
        <w:rPr>
          <w:rFonts w:ascii="Arial Narrow" w:hAnsi="Arial Narrow" w:cs="Tahoma"/>
          <w:b/>
          <w:i/>
          <w:sz w:val="28"/>
          <w:szCs w:val="28"/>
        </w:rPr>
        <w:t xml:space="preserve"> SALUD </w:t>
      </w:r>
      <w:proofErr w:type="spellStart"/>
      <w:r w:rsidR="005C2091">
        <w:rPr>
          <w:rFonts w:ascii="Arial Narrow" w:hAnsi="Arial Narrow" w:cs="Tahoma"/>
          <w:b/>
          <w:i/>
          <w:sz w:val="28"/>
          <w:szCs w:val="28"/>
        </w:rPr>
        <w:t>EPSS</w:t>
      </w:r>
      <w:proofErr w:type="spellEnd"/>
      <w:r>
        <w:rPr>
          <w:rFonts w:ascii="Arial Narrow" w:hAnsi="Arial Narrow" w:cs="Tahoma"/>
          <w:b/>
          <w:i/>
          <w:sz w:val="28"/>
          <w:szCs w:val="28"/>
        </w:rPr>
        <w:t>,</w:t>
      </w:r>
      <w:r w:rsidRPr="004C7DB7">
        <w:rPr>
          <w:rFonts w:ascii="Arial Narrow" w:hAnsi="Arial Narrow" w:cs="Tahoma"/>
          <w:sz w:val="28"/>
          <w:szCs w:val="28"/>
        </w:rPr>
        <w:t xml:space="preserve"> </w:t>
      </w:r>
      <w:r w:rsidR="004C061D">
        <w:rPr>
          <w:rFonts w:ascii="Arial Narrow" w:hAnsi="Arial Narrow" w:cs="Tahoma"/>
          <w:sz w:val="28"/>
          <w:szCs w:val="28"/>
        </w:rPr>
        <w:t xml:space="preserve">y  la que fue vinculado el Departamento de </w:t>
      </w:r>
      <w:proofErr w:type="spellStart"/>
      <w:r w:rsidR="004C061D">
        <w:rPr>
          <w:rFonts w:ascii="Arial Narrow" w:hAnsi="Arial Narrow" w:cs="Tahoma"/>
          <w:sz w:val="28"/>
          <w:szCs w:val="28"/>
        </w:rPr>
        <w:t>Rirsalada</w:t>
      </w:r>
      <w:proofErr w:type="spellEnd"/>
      <w:r w:rsidR="004C061D">
        <w:rPr>
          <w:rFonts w:ascii="Arial Narrow" w:hAnsi="Arial Narrow" w:cs="Tahoma"/>
          <w:sz w:val="28"/>
          <w:szCs w:val="28"/>
        </w:rPr>
        <w:t xml:space="preserve"> </w:t>
      </w:r>
      <w:r w:rsidRPr="004C7DB7">
        <w:rPr>
          <w:rFonts w:ascii="Arial Narrow" w:hAnsi="Arial Narrow" w:cs="Tahoma"/>
          <w:sz w:val="28"/>
          <w:szCs w:val="28"/>
        </w:rPr>
        <w:t>por la violación de su</w:t>
      </w:r>
      <w:r w:rsidR="00D8669A">
        <w:rPr>
          <w:rFonts w:ascii="Arial Narrow" w:hAnsi="Arial Narrow" w:cs="Tahoma"/>
          <w:sz w:val="28"/>
          <w:szCs w:val="28"/>
        </w:rPr>
        <w:t>s</w:t>
      </w:r>
      <w:r w:rsidRPr="004C7DB7">
        <w:rPr>
          <w:rFonts w:ascii="Arial Narrow" w:hAnsi="Arial Narrow" w:cs="Tahoma"/>
          <w:sz w:val="28"/>
          <w:szCs w:val="28"/>
        </w:rPr>
        <w:t xml:space="preserve"> derecho</w:t>
      </w:r>
      <w:r w:rsidR="00D8669A">
        <w:rPr>
          <w:rFonts w:ascii="Arial Narrow" w:hAnsi="Arial Narrow" w:cs="Tahoma"/>
          <w:sz w:val="28"/>
          <w:szCs w:val="28"/>
        </w:rPr>
        <w:t>s</w:t>
      </w:r>
      <w:r w:rsidRPr="004C7DB7">
        <w:rPr>
          <w:rFonts w:ascii="Arial Narrow" w:hAnsi="Arial Narrow" w:cs="Tahoma"/>
          <w:sz w:val="28"/>
          <w:szCs w:val="28"/>
        </w:rPr>
        <w:t xml:space="preserve"> constitucional</w:t>
      </w:r>
      <w:r w:rsidR="00D8669A">
        <w:rPr>
          <w:rFonts w:ascii="Arial Narrow" w:hAnsi="Arial Narrow" w:cs="Tahoma"/>
          <w:sz w:val="28"/>
          <w:szCs w:val="28"/>
        </w:rPr>
        <w:t>es</w:t>
      </w:r>
      <w:r w:rsidRPr="004C7DB7">
        <w:rPr>
          <w:rFonts w:ascii="Arial Narrow" w:hAnsi="Arial Narrow" w:cs="Tahoma"/>
          <w:sz w:val="28"/>
          <w:szCs w:val="28"/>
        </w:rPr>
        <w:t xml:space="preserve"> a la </w:t>
      </w:r>
      <w:r w:rsidR="006F5D16">
        <w:rPr>
          <w:rFonts w:ascii="Arial Narrow" w:hAnsi="Arial Narrow" w:cs="Tahoma"/>
          <w:sz w:val="28"/>
          <w:szCs w:val="28"/>
        </w:rPr>
        <w:t>salud</w:t>
      </w:r>
      <w:r w:rsidR="00D8669A">
        <w:rPr>
          <w:rFonts w:ascii="Arial Narrow" w:hAnsi="Arial Narrow" w:cs="Tahoma"/>
          <w:sz w:val="28"/>
          <w:szCs w:val="28"/>
        </w:rPr>
        <w:t xml:space="preserve"> y a la vida digna</w:t>
      </w:r>
      <w:r w:rsidR="006F5D16">
        <w:rPr>
          <w:rFonts w:ascii="Arial Narrow" w:hAnsi="Arial Narrow" w:cs="Tahoma"/>
          <w:sz w:val="28"/>
          <w:szCs w:val="28"/>
        </w:rPr>
        <w:t>.</w:t>
      </w:r>
    </w:p>
    <w:p w:rsidR="00EF2DB9" w:rsidRPr="004C7DB7" w:rsidRDefault="00EF2DB9" w:rsidP="00EF2DB9">
      <w:pPr>
        <w:jc w:val="both"/>
        <w:rPr>
          <w:rFonts w:ascii="Arial Narrow" w:hAnsi="Arial Narrow" w:cs="Tahoma"/>
          <w:b/>
          <w:sz w:val="28"/>
          <w:szCs w:val="28"/>
        </w:rPr>
      </w:pPr>
    </w:p>
    <w:p w:rsidR="00EF2DB9" w:rsidRDefault="00EF2DB9" w:rsidP="00EF2DB9">
      <w:pPr>
        <w:spacing w:line="360" w:lineRule="auto"/>
        <w:jc w:val="both"/>
        <w:rPr>
          <w:rFonts w:ascii="Arial Narrow" w:hAnsi="Arial Narrow" w:cs="Tahoma"/>
          <w:sz w:val="28"/>
          <w:szCs w:val="28"/>
        </w:rPr>
      </w:pPr>
      <w:r>
        <w:rPr>
          <w:rFonts w:ascii="Arial Narrow" w:hAnsi="Arial Narrow" w:cs="Tahoma"/>
          <w:sz w:val="28"/>
          <w:szCs w:val="28"/>
        </w:rPr>
        <w:lastRenderedPageBreak/>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EF2DB9" w:rsidRDefault="00EF2DB9" w:rsidP="00EF2DB9">
      <w:pPr>
        <w:jc w:val="both"/>
        <w:rPr>
          <w:rFonts w:ascii="Arial Narrow" w:hAnsi="Arial Narrow" w:cs="Tahoma"/>
          <w:sz w:val="28"/>
          <w:szCs w:val="28"/>
        </w:rPr>
      </w:pPr>
    </w:p>
    <w:p w:rsidR="00EF2DB9" w:rsidRPr="00601FBD" w:rsidRDefault="00EF2DB9" w:rsidP="00EF2DB9">
      <w:pPr>
        <w:spacing w:line="360" w:lineRule="auto"/>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EF2DB9" w:rsidRPr="004C7DB7" w:rsidRDefault="00EF2DB9" w:rsidP="00EF2DB9">
      <w:pPr>
        <w:jc w:val="center"/>
        <w:rPr>
          <w:rFonts w:ascii="Arial Narrow" w:hAnsi="Arial Narrow" w:cs="Tahoma"/>
          <w:sz w:val="28"/>
          <w:szCs w:val="28"/>
          <w:lang w:val="es-CO"/>
        </w:rPr>
      </w:pPr>
    </w:p>
    <w:p w:rsidR="00EF2DB9" w:rsidRDefault="00EF2DB9" w:rsidP="00EF2DB9">
      <w:pPr>
        <w:spacing w:line="360" w:lineRule="auto"/>
        <w:ind w:firstLine="851"/>
        <w:jc w:val="both"/>
        <w:rPr>
          <w:rFonts w:ascii="Arial Narrow" w:hAnsi="Arial Narrow" w:cs="Tahoma"/>
          <w:b/>
          <w:bCs/>
          <w:i/>
          <w:iCs/>
          <w:sz w:val="28"/>
          <w:szCs w:val="28"/>
        </w:rPr>
      </w:pPr>
      <w:r w:rsidRPr="0056435D">
        <w:rPr>
          <w:rFonts w:ascii="Arial Narrow" w:hAnsi="Arial Narrow" w:cs="Tahoma"/>
          <w:b/>
          <w:bCs/>
          <w:i/>
          <w:iCs/>
          <w:sz w:val="28"/>
          <w:szCs w:val="28"/>
        </w:rPr>
        <w:t>1. Hechos jurídicamente relevantes</w:t>
      </w:r>
      <w:r w:rsidR="00C2078C">
        <w:rPr>
          <w:rFonts w:ascii="Arial Narrow" w:hAnsi="Arial Narrow" w:cs="Tahoma"/>
          <w:b/>
          <w:bCs/>
          <w:i/>
          <w:iCs/>
          <w:sz w:val="28"/>
          <w:szCs w:val="28"/>
        </w:rPr>
        <w:t xml:space="preserve"> y actuación procesal</w:t>
      </w:r>
      <w:r w:rsidRPr="0056435D">
        <w:rPr>
          <w:rFonts w:ascii="Arial Narrow" w:hAnsi="Arial Narrow" w:cs="Tahoma"/>
          <w:b/>
          <w:bCs/>
          <w:i/>
          <w:iCs/>
          <w:sz w:val="28"/>
          <w:szCs w:val="28"/>
        </w:rPr>
        <w:t>.</w:t>
      </w:r>
    </w:p>
    <w:p w:rsidR="00EF2DB9" w:rsidRPr="0056435D" w:rsidRDefault="00EF2DB9" w:rsidP="0074785B">
      <w:pPr>
        <w:pStyle w:val="Sinespaciado"/>
      </w:pPr>
    </w:p>
    <w:p w:rsidR="005C2091" w:rsidRDefault="005C2091"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Relata la parte accionante que está afiliada a la </w:t>
      </w:r>
      <w:proofErr w:type="spellStart"/>
      <w:r>
        <w:rPr>
          <w:rFonts w:ascii="Arial Narrow" w:hAnsi="Arial Narrow" w:cs="Tahoma"/>
          <w:spacing w:val="-3"/>
          <w:sz w:val="28"/>
          <w:szCs w:val="28"/>
        </w:rPr>
        <w:t>EPSS</w:t>
      </w:r>
      <w:proofErr w:type="spellEnd"/>
      <w:r>
        <w:rPr>
          <w:rFonts w:ascii="Arial Narrow" w:hAnsi="Arial Narrow" w:cs="Tahoma"/>
          <w:spacing w:val="-3"/>
          <w:sz w:val="28"/>
          <w:szCs w:val="28"/>
        </w:rPr>
        <w:t xml:space="preserve"> </w:t>
      </w:r>
      <w:proofErr w:type="spellStart"/>
      <w:r>
        <w:rPr>
          <w:rFonts w:ascii="Arial Narrow" w:hAnsi="Arial Narrow" w:cs="Tahoma"/>
          <w:spacing w:val="-3"/>
          <w:sz w:val="28"/>
          <w:szCs w:val="28"/>
        </w:rPr>
        <w:t>Asmet</w:t>
      </w:r>
      <w:proofErr w:type="spellEnd"/>
      <w:r>
        <w:rPr>
          <w:rFonts w:ascii="Arial Narrow" w:hAnsi="Arial Narrow" w:cs="Tahoma"/>
          <w:spacing w:val="-3"/>
          <w:sz w:val="28"/>
          <w:szCs w:val="28"/>
        </w:rPr>
        <w:t xml:space="preserve"> Salud, que el 09 de octubre de 2017 presentó caída que le generó ruptura de una de sus miembros inferiores, que la atendieron inicialmente al Hospital de San Joaquín el 13 de los mismos mes y año, que no la han remitido al Hospital San Jorge, que actualmente tiene 80 años de edad, que requiere un procedimiento para atender la fractura y que en la </w:t>
      </w:r>
      <w:proofErr w:type="spellStart"/>
      <w:r>
        <w:rPr>
          <w:rFonts w:ascii="Arial Narrow" w:hAnsi="Arial Narrow" w:cs="Tahoma"/>
          <w:spacing w:val="-3"/>
          <w:sz w:val="28"/>
          <w:szCs w:val="28"/>
        </w:rPr>
        <w:t>EPSS</w:t>
      </w:r>
      <w:proofErr w:type="spellEnd"/>
      <w:r>
        <w:rPr>
          <w:rFonts w:ascii="Arial Narrow" w:hAnsi="Arial Narrow" w:cs="Tahoma"/>
          <w:spacing w:val="-3"/>
          <w:sz w:val="28"/>
          <w:szCs w:val="28"/>
        </w:rPr>
        <w:t xml:space="preserve"> tampoco le han dado respuesta alguna a su situación.</w:t>
      </w:r>
    </w:p>
    <w:p w:rsidR="005C2091" w:rsidRDefault="005C2091"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En consecuencia, pide que se tutelen sus derechos fundamentales y que se </w:t>
      </w:r>
      <w:r w:rsidR="00277625">
        <w:rPr>
          <w:rFonts w:ascii="Arial Narrow" w:hAnsi="Arial Narrow" w:cs="Tahoma"/>
          <w:spacing w:val="-3"/>
          <w:sz w:val="28"/>
          <w:szCs w:val="28"/>
        </w:rPr>
        <w:t xml:space="preserve">le presten de manera </w:t>
      </w:r>
      <w:r>
        <w:rPr>
          <w:rFonts w:ascii="Arial Narrow" w:hAnsi="Arial Narrow" w:cs="Tahoma"/>
          <w:spacing w:val="-3"/>
          <w:sz w:val="28"/>
          <w:szCs w:val="28"/>
        </w:rPr>
        <w:t xml:space="preserve">prioritaria </w:t>
      </w:r>
      <w:r w:rsidR="00277625">
        <w:rPr>
          <w:rFonts w:ascii="Arial Narrow" w:hAnsi="Arial Narrow" w:cs="Tahoma"/>
          <w:spacing w:val="-3"/>
          <w:sz w:val="28"/>
          <w:szCs w:val="28"/>
        </w:rPr>
        <w:t xml:space="preserve">e integral los servicios requeridos conforme </w:t>
      </w:r>
      <w:r>
        <w:rPr>
          <w:rFonts w:ascii="Arial Narrow" w:hAnsi="Arial Narrow" w:cs="Tahoma"/>
          <w:spacing w:val="-3"/>
          <w:sz w:val="28"/>
          <w:szCs w:val="28"/>
        </w:rPr>
        <w:t>a su estado de salud.</w:t>
      </w:r>
    </w:p>
    <w:p w:rsidR="005C2091" w:rsidRDefault="005C2091" w:rsidP="00195F57">
      <w:pPr>
        <w:spacing w:line="360" w:lineRule="auto"/>
        <w:ind w:firstLine="851"/>
        <w:jc w:val="both"/>
        <w:rPr>
          <w:rFonts w:ascii="Arial Narrow" w:hAnsi="Arial Narrow" w:cs="Tahoma"/>
          <w:spacing w:val="-3"/>
          <w:sz w:val="28"/>
          <w:szCs w:val="28"/>
        </w:rPr>
      </w:pPr>
    </w:p>
    <w:p w:rsidR="004C061D" w:rsidRDefault="00277625"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Admitida la acción de tutela y notificada la </w:t>
      </w:r>
      <w:proofErr w:type="spellStart"/>
      <w:r>
        <w:rPr>
          <w:rFonts w:ascii="Arial Narrow" w:hAnsi="Arial Narrow" w:cs="Tahoma"/>
          <w:spacing w:val="-3"/>
          <w:sz w:val="28"/>
          <w:szCs w:val="28"/>
        </w:rPr>
        <w:t>EPSS</w:t>
      </w:r>
      <w:proofErr w:type="spellEnd"/>
      <w:r>
        <w:rPr>
          <w:rFonts w:ascii="Arial Narrow" w:hAnsi="Arial Narrow" w:cs="Tahoma"/>
          <w:spacing w:val="-3"/>
          <w:sz w:val="28"/>
          <w:szCs w:val="28"/>
        </w:rPr>
        <w:t xml:space="preserve"> </w:t>
      </w:r>
      <w:proofErr w:type="spellStart"/>
      <w:r>
        <w:rPr>
          <w:rFonts w:ascii="Arial Narrow" w:hAnsi="Arial Narrow" w:cs="Tahoma"/>
          <w:spacing w:val="-3"/>
          <w:sz w:val="28"/>
          <w:szCs w:val="28"/>
        </w:rPr>
        <w:t>Asmet</w:t>
      </w:r>
      <w:proofErr w:type="spellEnd"/>
      <w:r>
        <w:rPr>
          <w:rFonts w:ascii="Arial Narrow" w:hAnsi="Arial Narrow" w:cs="Tahoma"/>
          <w:spacing w:val="-3"/>
          <w:sz w:val="28"/>
          <w:szCs w:val="28"/>
        </w:rPr>
        <w:t xml:space="preserve"> Salud, allegó respuesta en la que se indica que ya trasladó a la paciente a un establecimiento de salud acorde al nivel de complejidad requerido. Estima que no se puede acceder a la solicitud de tratamiento integral, pues no se pueden amparar hechos futuros e inciertos.</w:t>
      </w:r>
    </w:p>
    <w:p w:rsidR="004C061D" w:rsidRDefault="004C061D" w:rsidP="00195F57">
      <w:pPr>
        <w:spacing w:line="360" w:lineRule="auto"/>
        <w:ind w:firstLine="851"/>
        <w:jc w:val="both"/>
        <w:rPr>
          <w:rFonts w:ascii="Arial Narrow" w:hAnsi="Arial Narrow" w:cs="Tahoma"/>
          <w:spacing w:val="-3"/>
          <w:sz w:val="28"/>
          <w:szCs w:val="28"/>
        </w:rPr>
      </w:pPr>
    </w:p>
    <w:p w:rsidR="0094648F" w:rsidRDefault="004C061D"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Por su parte</w:t>
      </w:r>
      <w:r w:rsidR="0094648F">
        <w:rPr>
          <w:rFonts w:ascii="Arial Narrow" w:hAnsi="Arial Narrow" w:cs="Tahoma"/>
          <w:spacing w:val="-3"/>
          <w:sz w:val="28"/>
          <w:szCs w:val="28"/>
        </w:rPr>
        <w:t xml:space="preserve"> el Departamento de Risaralda, indicó que la entidad que debe responder es la </w:t>
      </w:r>
      <w:proofErr w:type="spellStart"/>
      <w:r w:rsidR="0094648F">
        <w:rPr>
          <w:rFonts w:ascii="Arial Narrow" w:hAnsi="Arial Narrow" w:cs="Tahoma"/>
          <w:spacing w:val="-3"/>
          <w:sz w:val="28"/>
          <w:szCs w:val="28"/>
        </w:rPr>
        <w:t>EPSS</w:t>
      </w:r>
      <w:proofErr w:type="spellEnd"/>
      <w:r w:rsidR="0094648F">
        <w:rPr>
          <w:rFonts w:ascii="Arial Narrow" w:hAnsi="Arial Narrow" w:cs="Tahoma"/>
          <w:spacing w:val="-3"/>
          <w:sz w:val="28"/>
          <w:szCs w:val="28"/>
        </w:rPr>
        <w:t xml:space="preserve"> </w:t>
      </w:r>
      <w:proofErr w:type="spellStart"/>
      <w:r w:rsidR="0094648F">
        <w:rPr>
          <w:rFonts w:ascii="Arial Narrow" w:hAnsi="Arial Narrow" w:cs="Tahoma"/>
          <w:spacing w:val="-3"/>
          <w:sz w:val="28"/>
          <w:szCs w:val="28"/>
        </w:rPr>
        <w:t>ASmet</w:t>
      </w:r>
      <w:proofErr w:type="spellEnd"/>
      <w:r w:rsidR="0094648F">
        <w:rPr>
          <w:rFonts w:ascii="Arial Narrow" w:hAnsi="Arial Narrow" w:cs="Tahoma"/>
          <w:spacing w:val="-3"/>
          <w:sz w:val="28"/>
          <w:szCs w:val="28"/>
        </w:rPr>
        <w:t xml:space="preserve"> Salud.</w:t>
      </w:r>
    </w:p>
    <w:p w:rsidR="006760D6" w:rsidRDefault="006760D6" w:rsidP="00EF2DB9">
      <w:pPr>
        <w:spacing w:line="360" w:lineRule="auto"/>
        <w:ind w:firstLine="851"/>
        <w:jc w:val="both"/>
        <w:rPr>
          <w:rFonts w:ascii="Arial Narrow" w:hAnsi="Arial Narrow" w:cs="Tahoma"/>
          <w:sz w:val="28"/>
          <w:szCs w:val="28"/>
          <w:lang w:val="es-ES_tradnl"/>
        </w:rPr>
      </w:pPr>
    </w:p>
    <w:p w:rsidR="00EF2DB9" w:rsidRPr="0056435D" w:rsidRDefault="00C2078C" w:rsidP="00EF2DB9">
      <w:pPr>
        <w:spacing w:line="360" w:lineRule="auto"/>
        <w:ind w:firstLine="851"/>
        <w:jc w:val="both"/>
        <w:rPr>
          <w:rFonts w:ascii="Arial Narrow" w:hAnsi="Arial Narrow" w:cs="Tahoma"/>
          <w:b/>
          <w:i/>
          <w:sz w:val="28"/>
          <w:szCs w:val="28"/>
        </w:rPr>
      </w:pPr>
      <w:r>
        <w:rPr>
          <w:rFonts w:ascii="Arial Narrow" w:hAnsi="Arial Narrow" w:cs="Tahoma"/>
          <w:b/>
          <w:i/>
          <w:sz w:val="28"/>
          <w:szCs w:val="28"/>
        </w:rPr>
        <w:t>2</w:t>
      </w:r>
      <w:r w:rsidR="00EF2DB9" w:rsidRPr="0056435D">
        <w:rPr>
          <w:rFonts w:ascii="Arial Narrow" w:hAnsi="Arial Narrow" w:cs="Tahoma"/>
          <w:b/>
          <w:i/>
          <w:sz w:val="28"/>
          <w:szCs w:val="28"/>
        </w:rPr>
        <w:t>. Sentencia de primera instancia.</w:t>
      </w:r>
    </w:p>
    <w:p w:rsidR="00EF2DB9" w:rsidRPr="004C7DB7" w:rsidRDefault="00EF2DB9" w:rsidP="0074785B">
      <w:pPr>
        <w:pStyle w:val="Sinespaciado"/>
      </w:pPr>
    </w:p>
    <w:p w:rsidR="007554B9" w:rsidRDefault="007554B9" w:rsidP="00EF2DB9">
      <w:pPr>
        <w:spacing w:line="360" w:lineRule="auto"/>
        <w:ind w:firstLine="851"/>
        <w:jc w:val="both"/>
        <w:rPr>
          <w:rFonts w:ascii="Arial Narrow" w:hAnsi="Arial Narrow" w:cs="Tahoma"/>
          <w:sz w:val="28"/>
          <w:szCs w:val="28"/>
        </w:rPr>
      </w:pPr>
      <w:r>
        <w:rPr>
          <w:rFonts w:ascii="Arial Narrow" w:hAnsi="Arial Narrow" w:cs="Tahoma"/>
          <w:sz w:val="28"/>
          <w:szCs w:val="28"/>
        </w:rPr>
        <w:t>La</w:t>
      </w:r>
      <w:r w:rsidR="00A0454A">
        <w:rPr>
          <w:rFonts w:ascii="Arial Narrow" w:hAnsi="Arial Narrow" w:cs="Tahoma"/>
          <w:sz w:val="28"/>
          <w:szCs w:val="28"/>
        </w:rPr>
        <w:t xml:space="preserve"> a quo dictó fallo en el que tuteló los</w:t>
      </w:r>
      <w:r w:rsidR="005D3C45">
        <w:rPr>
          <w:rFonts w:ascii="Arial Narrow" w:hAnsi="Arial Narrow" w:cs="Tahoma"/>
          <w:sz w:val="28"/>
          <w:szCs w:val="28"/>
        </w:rPr>
        <w:t xml:space="preserve"> derechos fundamentales a la salud y a la </w:t>
      </w:r>
      <w:r w:rsidR="0094648F">
        <w:rPr>
          <w:rFonts w:ascii="Arial Narrow" w:hAnsi="Arial Narrow" w:cs="Tahoma"/>
          <w:sz w:val="28"/>
          <w:szCs w:val="28"/>
        </w:rPr>
        <w:t>seguridad social</w:t>
      </w:r>
      <w:r w:rsidR="005D3C45">
        <w:rPr>
          <w:rFonts w:ascii="Arial Narrow" w:hAnsi="Arial Narrow" w:cs="Tahoma"/>
          <w:sz w:val="28"/>
          <w:szCs w:val="28"/>
        </w:rPr>
        <w:t xml:space="preserve"> </w:t>
      </w:r>
      <w:r w:rsidR="00C2078C">
        <w:rPr>
          <w:rFonts w:ascii="Arial Narrow" w:hAnsi="Arial Narrow" w:cs="Tahoma"/>
          <w:sz w:val="28"/>
          <w:szCs w:val="28"/>
        </w:rPr>
        <w:t>de</w:t>
      </w:r>
      <w:r>
        <w:rPr>
          <w:rFonts w:ascii="Arial Narrow" w:hAnsi="Arial Narrow" w:cs="Tahoma"/>
          <w:sz w:val="28"/>
          <w:szCs w:val="28"/>
        </w:rPr>
        <w:t xml:space="preserve"> </w:t>
      </w:r>
      <w:r w:rsidR="00C2078C">
        <w:rPr>
          <w:rFonts w:ascii="Arial Narrow" w:hAnsi="Arial Narrow" w:cs="Tahoma"/>
          <w:sz w:val="28"/>
          <w:szCs w:val="28"/>
        </w:rPr>
        <w:t>l</w:t>
      </w:r>
      <w:r>
        <w:rPr>
          <w:rFonts w:ascii="Arial Narrow" w:hAnsi="Arial Narrow" w:cs="Tahoma"/>
          <w:sz w:val="28"/>
          <w:szCs w:val="28"/>
        </w:rPr>
        <w:t>a</w:t>
      </w:r>
      <w:r w:rsidR="00C2078C">
        <w:rPr>
          <w:rFonts w:ascii="Arial Narrow" w:hAnsi="Arial Narrow" w:cs="Tahoma"/>
          <w:sz w:val="28"/>
          <w:szCs w:val="28"/>
        </w:rPr>
        <w:t xml:space="preserve"> </w:t>
      </w:r>
      <w:r>
        <w:rPr>
          <w:rFonts w:ascii="Arial Narrow" w:hAnsi="Arial Narrow" w:cs="Tahoma"/>
          <w:sz w:val="28"/>
          <w:szCs w:val="28"/>
        </w:rPr>
        <w:t xml:space="preserve">accionante </w:t>
      </w:r>
      <w:r w:rsidR="005D3C45">
        <w:rPr>
          <w:rFonts w:ascii="Arial Narrow" w:hAnsi="Arial Narrow" w:cs="Tahoma"/>
          <w:sz w:val="28"/>
          <w:szCs w:val="28"/>
        </w:rPr>
        <w:t xml:space="preserve">y ordenó a la </w:t>
      </w:r>
      <w:proofErr w:type="spellStart"/>
      <w:r w:rsidR="005D3C45">
        <w:rPr>
          <w:rFonts w:ascii="Arial Narrow" w:hAnsi="Arial Narrow" w:cs="Tahoma"/>
          <w:sz w:val="28"/>
          <w:szCs w:val="28"/>
        </w:rPr>
        <w:t>EPSS</w:t>
      </w:r>
      <w:proofErr w:type="spellEnd"/>
      <w:r w:rsidR="005D3C45">
        <w:rPr>
          <w:rFonts w:ascii="Arial Narrow" w:hAnsi="Arial Narrow" w:cs="Tahoma"/>
          <w:sz w:val="28"/>
          <w:szCs w:val="28"/>
        </w:rPr>
        <w:t xml:space="preserve"> </w:t>
      </w:r>
      <w:r w:rsidR="0094648F">
        <w:rPr>
          <w:rFonts w:ascii="Arial Narrow" w:hAnsi="Arial Narrow" w:cs="Tahoma"/>
          <w:sz w:val="28"/>
          <w:szCs w:val="28"/>
        </w:rPr>
        <w:t xml:space="preserve">suministrar todos los servicios médicos requeridos  para el tratamiento de su fractura. Igualmente dispuso la atención integral de </w:t>
      </w:r>
      <w:r>
        <w:rPr>
          <w:rFonts w:ascii="Arial Narrow" w:hAnsi="Arial Narrow" w:cs="Tahoma"/>
          <w:sz w:val="28"/>
          <w:szCs w:val="28"/>
        </w:rPr>
        <w:t>la</w:t>
      </w:r>
      <w:r w:rsidR="0094648F">
        <w:rPr>
          <w:rFonts w:ascii="Arial Narrow" w:hAnsi="Arial Narrow" w:cs="Tahoma"/>
          <w:sz w:val="28"/>
          <w:szCs w:val="28"/>
        </w:rPr>
        <w:t xml:space="preserve"> salud de la demandante.</w:t>
      </w:r>
      <w:r>
        <w:rPr>
          <w:rFonts w:ascii="Arial Narrow" w:hAnsi="Arial Narrow" w:cs="Tahoma"/>
          <w:sz w:val="28"/>
          <w:szCs w:val="28"/>
        </w:rPr>
        <w:t xml:space="preserve"> Ello, en virtud de que la accionante es un sujeto de especial protección, atendiendo que se trata de una persona </w:t>
      </w:r>
      <w:r w:rsidR="0094648F">
        <w:rPr>
          <w:rFonts w:ascii="Arial Narrow" w:hAnsi="Arial Narrow" w:cs="Tahoma"/>
          <w:sz w:val="28"/>
          <w:szCs w:val="28"/>
        </w:rPr>
        <w:t>de la tercera edad</w:t>
      </w:r>
      <w:r>
        <w:rPr>
          <w:rFonts w:ascii="Arial Narrow" w:hAnsi="Arial Narrow" w:cs="Tahoma"/>
          <w:sz w:val="28"/>
          <w:szCs w:val="28"/>
        </w:rPr>
        <w:t>, por lo que es deber de la entidad brindar una asistencia integral.</w:t>
      </w:r>
    </w:p>
    <w:p w:rsidR="00EF2DB9" w:rsidRDefault="00EF2DB9" w:rsidP="00CF150C">
      <w:pPr>
        <w:spacing w:line="360" w:lineRule="auto"/>
        <w:jc w:val="both"/>
        <w:rPr>
          <w:rFonts w:ascii="Arial Narrow" w:hAnsi="Arial Narrow" w:cs="Tahoma"/>
          <w:sz w:val="28"/>
          <w:szCs w:val="28"/>
        </w:rPr>
      </w:pPr>
    </w:p>
    <w:p w:rsidR="00EF2DB9" w:rsidRDefault="0098032B" w:rsidP="00EF2DB9">
      <w:pPr>
        <w:spacing w:line="360" w:lineRule="auto"/>
        <w:ind w:firstLine="851"/>
        <w:jc w:val="both"/>
        <w:rPr>
          <w:rFonts w:ascii="Arial Narrow" w:hAnsi="Arial Narrow" w:cs="Tahoma"/>
          <w:b/>
          <w:i/>
          <w:sz w:val="28"/>
          <w:szCs w:val="28"/>
        </w:rPr>
      </w:pPr>
      <w:r>
        <w:rPr>
          <w:rFonts w:ascii="Arial Narrow" w:hAnsi="Arial Narrow" w:cs="Tahoma"/>
          <w:b/>
          <w:i/>
          <w:sz w:val="28"/>
          <w:szCs w:val="28"/>
        </w:rPr>
        <w:t>3</w:t>
      </w:r>
      <w:r w:rsidR="00EF2DB9" w:rsidRPr="0056435D">
        <w:rPr>
          <w:rFonts w:ascii="Arial Narrow" w:hAnsi="Arial Narrow" w:cs="Tahoma"/>
          <w:b/>
          <w:i/>
          <w:sz w:val="28"/>
          <w:szCs w:val="28"/>
        </w:rPr>
        <w:t xml:space="preserve">. Impugnación. </w:t>
      </w:r>
    </w:p>
    <w:p w:rsidR="0074785B" w:rsidRDefault="0074785B" w:rsidP="0074785B">
      <w:pPr>
        <w:pStyle w:val="Sinespaciado"/>
      </w:pPr>
    </w:p>
    <w:p w:rsidR="007554B9" w:rsidRDefault="003A1983" w:rsidP="00EF2DB9">
      <w:pPr>
        <w:spacing w:line="360" w:lineRule="auto"/>
        <w:ind w:firstLine="851"/>
        <w:jc w:val="both"/>
        <w:rPr>
          <w:rFonts w:ascii="Arial Narrow" w:hAnsi="Arial Narrow" w:cs="Tahoma"/>
          <w:sz w:val="28"/>
          <w:szCs w:val="28"/>
        </w:rPr>
      </w:pPr>
      <w:r>
        <w:rPr>
          <w:rFonts w:ascii="Arial Narrow" w:hAnsi="Arial Narrow" w:cs="Tahoma"/>
          <w:sz w:val="28"/>
          <w:szCs w:val="28"/>
        </w:rPr>
        <w:t xml:space="preserve">La </w:t>
      </w:r>
      <w:proofErr w:type="spellStart"/>
      <w:r>
        <w:rPr>
          <w:rFonts w:ascii="Arial Narrow" w:hAnsi="Arial Narrow" w:cs="Tahoma"/>
          <w:sz w:val="28"/>
          <w:szCs w:val="28"/>
        </w:rPr>
        <w:t>EPS</w:t>
      </w:r>
      <w:r w:rsidR="0094648F">
        <w:rPr>
          <w:rFonts w:ascii="Arial Narrow" w:hAnsi="Arial Narrow" w:cs="Tahoma"/>
          <w:sz w:val="28"/>
          <w:szCs w:val="28"/>
        </w:rPr>
        <w:t>S</w:t>
      </w:r>
      <w:proofErr w:type="spellEnd"/>
      <w:r w:rsidR="00C92937">
        <w:rPr>
          <w:rFonts w:ascii="Arial Narrow" w:hAnsi="Arial Narrow" w:cs="Tahoma"/>
          <w:sz w:val="28"/>
          <w:szCs w:val="28"/>
        </w:rPr>
        <w:t xml:space="preserve"> </w:t>
      </w:r>
      <w:proofErr w:type="spellStart"/>
      <w:r w:rsidR="00C92937">
        <w:rPr>
          <w:rFonts w:ascii="Arial Narrow" w:hAnsi="Arial Narrow" w:cs="Tahoma"/>
          <w:sz w:val="28"/>
          <w:szCs w:val="28"/>
        </w:rPr>
        <w:t>Asmet</w:t>
      </w:r>
      <w:proofErr w:type="spellEnd"/>
      <w:r w:rsidR="00C92937">
        <w:rPr>
          <w:rFonts w:ascii="Arial Narrow" w:hAnsi="Arial Narrow" w:cs="Tahoma"/>
          <w:sz w:val="28"/>
          <w:szCs w:val="28"/>
        </w:rPr>
        <w:t xml:space="preserve"> Salud estuvo inconforme con la sentencia</w:t>
      </w:r>
      <w:r>
        <w:rPr>
          <w:rFonts w:ascii="Arial Narrow" w:hAnsi="Arial Narrow" w:cs="Tahoma"/>
          <w:sz w:val="28"/>
          <w:szCs w:val="28"/>
        </w:rPr>
        <w:t>, estimando que</w:t>
      </w:r>
      <w:r w:rsidR="007554B9">
        <w:rPr>
          <w:rFonts w:ascii="Arial Narrow" w:hAnsi="Arial Narrow" w:cs="Tahoma"/>
          <w:sz w:val="28"/>
          <w:szCs w:val="28"/>
        </w:rPr>
        <w:t xml:space="preserve"> es improcedente la tutela para autorizar tratamientos integrales que conllevan prestaciones futuras e inciertas, indicando que este tipo de órdenes son una especie de cheque en blanco. Indica que además que no se autorizó el recobro ante el </w:t>
      </w:r>
      <w:r w:rsidR="00C92937">
        <w:rPr>
          <w:rFonts w:ascii="Arial Narrow" w:hAnsi="Arial Narrow" w:cs="Tahoma"/>
          <w:sz w:val="28"/>
          <w:szCs w:val="28"/>
        </w:rPr>
        <w:t>ente territorial</w:t>
      </w:r>
      <w:r w:rsidR="007554B9">
        <w:rPr>
          <w:rFonts w:ascii="Arial Narrow" w:hAnsi="Arial Narrow" w:cs="Tahoma"/>
          <w:sz w:val="28"/>
          <w:szCs w:val="28"/>
        </w:rPr>
        <w:t>.</w:t>
      </w:r>
    </w:p>
    <w:p w:rsidR="0098032B" w:rsidRDefault="0098032B" w:rsidP="00EF2DB9">
      <w:pPr>
        <w:spacing w:line="360" w:lineRule="auto"/>
        <w:ind w:firstLine="851"/>
        <w:jc w:val="center"/>
        <w:rPr>
          <w:rFonts w:ascii="Arial Narrow" w:hAnsi="Arial Narrow" w:cs="Tahoma"/>
          <w:bCs/>
          <w:i/>
          <w:sz w:val="28"/>
          <w:szCs w:val="28"/>
        </w:rPr>
      </w:pPr>
    </w:p>
    <w:p w:rsidR="00EF2DB9" w:rsidRPr="00601FBD" w:rsidRDefault="00EF2DB9" w:rsidP="00EF2DB9">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EF2DB9" w:rsidRPr="003318FF" w:rsidRDefault="00EF2DB9" w:rsidP="00EF2DB9">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EF2DB9" w:rsidRPr="003318FF" w:rsidRDefault="00EF2DB9" w:rsidP="00EF2DB9">
      <w:pPr>
        <w:ind w:firstLine="851"/>
        <w:jc w:val="both"/>
        <w:rPr>
          <w:rFonts w:ascii="Arial Narrow" w:hAnsi="Arial Narrow" w:cs="Tahoma"/>
          <w:b/>
          <w:bCs/>
          <w:sz w:val="28"/>
          <w:szCs w:val="28"/>
        </w:rPr>
      </w:pPr>
    </w:p>
    <w:p w:rsidR="00EF2DB9" w:rsidRPr="003318FF" w:rsidRDefault="00EF2DB9" w:rsidP="00EF2DB9">
      <w:pPr>
        <w:spacing w:line="360" w:lineRule="auto"/>
        <w:ind w:firstLine="851"/>
        <w:jc w:val="both"/>
        <w:rPr>
          <w:rFonts w:ascii="Arial Narrow" w:hAnsi="Arial Narrow" w:cs="Tahoma"/>
          <w:sz w:val="28"/>
          <w:szCs w:val="28"/>
        </w:rPr>
      </w:pPr>
      <w:r w:rsidRPr="003318FF">
        <w:rPr>
          <w:rFonts w:ascii="Arial Narrow" w:hAnsi="Arial Narrow" w:cs="Tahoma"/>
          <w:sz w:val="28"/>
          <w:szCs w:val="28"/>
        </w:rPr>
        <w:t>Esta Colegiatura es competente para resolver la impugnación presentada por la parte accionada, en virtud de los factores funcional y territorial.</w:t>
      </w:r>
    </w:p>
    <w:p w:rsidR="00EF2DB9" w:rsidRPr="003318FF" w:rsidRDefault="00EF2DB9" w:rsidP="00EF2DB9">
      <w:pPr>
        <w:ind w:firstLine="851"/>
        <w:jc w:val="both"/>
        <w:rPr>
          <w:rFonts w:ascii="Arial Narrow" w:hAnsi="Arial Narrow" w:cs="Tahoma"/>
          <w:sz w:val="28"/>
          <w:szCs w:val="28"/>
        </w:rPr>
      </w:pPr>
    </w:p>
    <w:p w:rsidR="00EF2DB9" w:rsidRPr="003318FF" w:rsidRDefault="00EF2DB9" w:rsidP="00EF2DB9">
      <w:pPr>
        <w:spacing w:line="360" w:lineRule="auto"/>
        <w:ind w:firstLine="851"/>
        <w:jc w:val="both"/>
        <w:rPr>
          <w:rFonts w:ascii="Arial Narrow" w:hAnsi="Arial Narrow" w:cs="Tahoma"/>
          <w:sz w:val="28"/>
          <w:szCs w:val="28"/>
        </w:rPr>
      </w:pPr>
      <w:r w:rsidRPr="003318FF">
        <w:rPr>
          <w:rFonts w:ascii="Arial Narrow" w:hAnsi="Arial Narrow" w:cs="Arial"/>
          <w:b/>
          <w:i/>
          <w:color w:val="000000"/>
          <w:spacing w:val="-2"/>
          <w:sz w:val="28"/>
          <w:szCs w:val="28"/>
        </w:rPr>
        <w:t>2. Problema Jurídico</w:t>
      </w:r>
    </w:p>
    <w:p w:rsidR="00EF2DB9" w:rsidRPr="003318FF" w:rsidRDefault="00EF2DB9" w:rsidP="00EF2DB9">
      <w:pPr>
        <w:ind w:firstLine="851"/>
        <w:jc w:val="both"/>
        <w:rPr>
          <w:rFonts w:ascii="Arial Narrow" w:hAnsi="Arial Narrow" w:cs="Tahoma"/>
          <w:sz w:val="28"/>
          <w:szCs w:val="28"/>
        </w:rPr>
      </w:pPr>
    </w:p>
    <w:p w:rsidR="007554B9" w:rsidRDefault="007554B9" w:rsidP="007554B9">
      <w:pPr>
        <w:spacing w:line="360" w:lineRule="auto"/>
        <w:ind w:firstLine="851"/>
        <w:jc w:val="both"/>
        <w:rPr>
          <w:rFonts w:ascii="Arial Narrow" w:hAnsi="Arial Narrow" w:cs="Arial"/>
          <w:i/>
          <w:color w:val="000000"/>
          <w:spacing w:val="-2"/>
          <w:sz w:val="28"/>
          <w:szCs w:val="28"/>
        </w:rPr>
      </w:pPr>
      <w:r>
        <w:rPr>
          <w:rFonts w:ascii="Arial Narrow" w:hAnsi="Arial Narrow" w:cs="Arial"/>
          <w:i/>
          <w:color w:val="000000"/>
          <w:spacing w:val="-2"/>
          <w:sz w:val="28"/>
          <w:szCs w:val="28"/>
        </w:rPr>
        <w:t>¿Es factible en sede de tutela ordenar el tratamiento integral?</w:t>
      </w:r>
    </w:p>
    <w:p w:rsidR="00CC3A7F" w:rsidRDefault="00CC3A7F" w:rsidP="009B79E4">
      <w:pPr>
        <w:spacing w:line="360" w:lineRule="auto"/>
        <w:ind w:firstLine="851"/>
        <w:jc w:val="both"/>
        <w:rPr>
          <w:rFonts w:ascii="Arial Narrow" w:hAnsi="Arial Narrow" w:cs="Arial"/>
          <w:i/>
          <w:color w:val="000000"/>
          <w:spacing w:val="-2"/>
          <w:sz w:val="28"/>
          <w:szCs w:val="28"/>
        </w:rPr>
      </w:pPr>
    </w:p>
    <w:p w:rsidR="00CC3A7F" w:rsidRDefault="00CC3A7F" w:rsidP="009B79E4">
      <w:pPr>
        <w:spacing w:line="360" w:lineRule="auto"/>
        <w:ind w:firstLine="851"/>
        <w:jc w:val="both"/>
        <w:rPr>
          <w:rFonts w:ascii="Arial Narrow" w:hAnsi="Arial Narrow" w:cs="Arial"/>
          <w:i/>
          <w:color w:val="000000"/>
          <w:spacing w:val="-2"/>
          <w:sz w:val="28"/>
          <w:szCs w:val="28"/>
        </w:rPr>
      </w:pPr>
      <w:r>
        <w:rPr>
          <w:rFonts w:ascii="Arial Narrow" w:hAnsi="Arial Narrow" w:cs="Arial"/>
          <w:i/>
          <w:color w:val="000000"/>
          <w:spacing w:val="-2"/>
          <w:sz w:val="28"/>
          <w:szCs w:val="28"/>
        </w:rPr>
        <w:t xml:space="preserve">¿Se puede ordenar el recobro ante </w:t>
      </w:r>
      <w:r w:rsidR="00EC367E">
        <w:rPr>
          <w:rFonts w:ascii="Arial Narrow" w:hAnsi="Arial Narrow" w:cs="Arial"/>
          <w:i/>
          <w:color w:val="000000"/>
          <w:spacing w:val="-2"/>
          <w:sz w:val="28"/>
          <w:szCs w:val="28"/>
        </w:rPr>
        <w:t xml:space="preserve">la entidad </w:t>
      </w:r>
      <w:proofErr w:type="spellStart"/>
      <w:r w:rsidR="00EC367E">
        <w:rPr>
          <w:rFonts w:ascii="Arial Narrow" w:hAnsi="Arial Narrow" w:cs="Arial"/>
          <w:i/>
          <w:color w:val="000000"/>
          <w:spacing w:val="-2"/>
          <w:sz w:val="28"/>
          <w:szCs w:val="28"/>
        </w:rPr>
        <w:t>territoerial</w:t>
      </w:r>
      <w:proofErr w:type="spellEnd"/>
      <w:r w:rsidR="00EC367E">
        <w:rPr>
          <w:rFonts w:ascii="Arial Narrow" w:hAnsi="Arial Narrow" w:cs="Arial"/>
          <w:i/>
          <w:color w:val="000000"/>
          <w:spacing w:val="-2"/>
          <w:sz w:val="28"/>
          <w:szCs w:val="28"/>
        </w:rPr>
        <w:t xml:space="preserve"> </w:t>
      </w:r>
      <w:r w:rsidR="00230473">
        <w:rPr>
          <w:rFonts w:ascii="Arial Narrow" w:hAnsi="Arial Narrow" w:cs="Arial"/>
          <w:i/>
          <w:color w:val="000000"/>
          <w:spacing w:val="-2"/>
          <w:sz w:val="28"/>
          <w:szCs w:val="28"/>
        </w:rPr>
        <w:t>?</w:t>
      </w:r>
    </w:p>
    <w:p w:rsidR="00041DD8" w:rsidRDefault="00041DD8" w:rsidP="009B79E4">
      <w:pPr>
        <w:spacing w:line="360" w:lineRule="auto"/>
        <w:ind w:firstLine="851"/>
        <w:jc w:val="both"/>
        <w:rPr>
          <w:rFonts w:ascii="Arial Narrow" w:hAnsi="Arial Narrow" w:cs="Arial"/>
          <w:i/>
          <w:color w:val="000000"/>
          <w:spacing w:val="-2"/>
          <w:sz w:val="28"/>
          <w:szCs w:val="28"/>
        </w:rPr>
      </w:pPr>
    </w:p>
    <w:p w:rsidR="00EF2DB9" w:rsidRPr="003318FF" w:rsidRDefault="00EF2DB9" w:rsidP="00EF2DB9">
      <w:pPr>
        <w:ind w:firstLine="851"/>
        <w:jc w:val="both"/>
        <w:rPr>
          <w:rFonts w:ascii="Arial Narrow" w:hAnsi="Arial Narrow" w:cs="Arial"/>
          <w:i/>
          <w:color w:val="000000"/>
          <w:spacing w:val="-2"/>
          <w:sz w:val="28"/>
          <w:szCs w:val="28"/>
        </w:rPr>
      </w:pPr>
    </w:p>
    <w:p w:rsidR="00EF2DB9" w:rsidRPr="003318FF" w:rsidRDefault="00EF2DB9" w:rsidP="00EF2DB9">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b/>
          <w:i/>
          <w:sz w:val="28"/>
          <w:szCs w:val="28"/>
        </w:rPr>
        <w:t>3. Desarrollo de la problemática planteada:</w:t>
      </w:r>
    </w:p>
    <w:p w:rsidR="00EF2DB9" w:rsidRDefault="00EF2DB9" w:rsidP="00EF2DB9">
      <w:pPr>
        <w:ind w:firstLine="851"/>
        <w:jc w:val="both"/>
        <w:rPr>
          <w:rFonts w:ascii="Arial Narrow" w:hAnsi="Arial Narrow" w:cs="Arial"/>
          <w:i/>
          <w:color w:val="000000"/>
          <w:spacing w:val="-2"/>
          <w:sz w:val="28"/>
          <w:szCs w:val="28"/>
        </w:rPr>
      </w:pPr>
    </w:p>
    <w:p w:rsidR="004C43B9" w:rsidRDefault="00EF2DB9" w:rsidP="00EF2DB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b/>
          <w:i/>
          <w:color w:val="000000"/>
          <w:spacing w:val="-2"/>
          <w:sz w:val="28"/>
          <w:szCs w:val="28"/>
        </w:rPr>
        <w:tab/>
      </w:r>
      <w:r w:rsidR="009B79E4">
        <w:rPr>
          <w:rFonts w:ascii="Arial Narrow" w:hAnsi="Arial Narrow" w:cs="Tahoma"/>
          <w:color w:val="000000"/>
          <w:spacing w:val="-2"/>
          <w:sz w:val="28"/>
          <w:szCs w:val="28"/>
        </w:rPr>
        <w:t xml:space="preserve">El derecho a la salud ha sido elevado a rango de fundamental, no solo en virtud de la Ley 1751 de 2015, sino de incontables pronunciamientos de la Corte Constitucional, siendo el </w:t>
      </w:r>
      <w:r w:rsidR="004C43B9">
        <w:rPr>
          <w:rFonts w:ascii="Arial Narrow" w:hAnsi="Arial Narrow" w:cs="Tahoma"/>
          <w:color w:val="000000"/>
          <w:spacing w:val="-2"/>
          <w:sz w:val="28"/>
          <w:szCs w:val="28"/>
        </w:rPr>
        <w:t>más</w:t>
      </w:r>
      <w:r w:rsidR="009B79E4">
        <w:rPr>
          <w:rFonts w:ascii="Arial Narrow" w:hAnsi="Arial Narrow" w:cs="Tahoma"/>
          <w:color w:val="000000"/>
          <w:spacing w:val="-2"/>
          <w:sz w:val="28"/>
          <w:szCs w:val="28"/>
        </w:rPr>
        <w:t xml:space="preserve"> relevante el contenido en la sentencia T</w:t>
      </w:r>
      <w:r w:rsidR="004C43B9">
        <w:rPr>
          <w:rFonts w:ascii="Arial Narrow" w:hAnsi="Arial Narrow" w:cs="Tahoma"/>
          <w:color w:val="000000"/>
          <w:spacing w:val="-2"/>
          <w:sz w:val="28"/>
          <w:szCs w:val="28"/>
        </w:rPr>
        <w:t xml:space="preserve">-760 de 2008, que decantó de manera clara su </w:t>
      </w:r>
      <w:proofErr w:type="spellStart"/>
      <w:r w:rsidR="004C43B9">
        <w:rPr>
          <w:rFonts w:ascii="Arial Narrow" w:hAnsi="Arial Narrow" w:cs="Tahoma"/>
          <w:color w:val="000000"/>
          <w:spacing w:val="-2"/>
          <w:sz w:val="28"/>
          <w:szCs w:val="28"/>
        </w:rPr>
        <w:t>fundamentalidad</w:t>
      </w:r>
      <w:proofErr w:type="spellEnd"/>
      <w:r w:rsidR="004C43B9">
        <w:rPr>
          <w:rFonts w:ascii="Arial Narrow" w:hAnsi="Arial Narrow" w:cs="Tahoma"/>
          <w:color w:val="000000"/>
          <w:spacing w:val="-2"/>
          <w:sz w:val="28"/>
          <w:szCs w:val="28"/>
        </w:rPr>
        <w:t xml:space="preserve">, partiendo de que el mismo protege múltiples ámbitos en la vida del ser humano y que es un presupuesto esencial </w:t>
      </w:r>
      <w:proofErr w:type="spellStart"/>
      <w:r w:rsidR="004C43B9">
        <w:rPr>
          <w:rFonts w:ascii="Arial Narrow" w:hAnsi="Arial Narrow" w:cs="Tahoma"/>
          <w:color w:val="000000"/>
          <w:spacing w:val="-2"/>
          <w:sz w:val="28"/>
          <w:szCs w:val="28"/>
        </w:rPr>
        <w:t>e</w:t>
      </w:r>
      <w:proofErr w:type="spellEnd"/>
      <w:r w:rsidR="004C43B9">
        <w:rPr>
          <w:rFonts w:ascii="Arial Narrow" w:hAnsi="Arial Narrow" w:cs="Tahoma"/>
          <w:color w:val="000000"/>
          <w:spacing w:val="-2"/>
          <w:sz w:val="28"/>
          <w:szCs w:val="28"/>
        </w:rPr>
        <w:t xml:space="preserve"> inherente para que materializar el principio de dignidad humana que sustenta la Constitución de 1991.</w:t>
      </w:r>
    </w:p>
    <w:p w:rsidR="00F02B78" w:rsidRDefault="00F02B78" w:rsidP="00EF2DB9">
      <w:pPr>
        <w:tabs>
          <w:tab w:val="left" w:pos="-720"/>
        </w:tabs>
        <w:suppressAutoHyphens/>
        <w:spacing w:line="360" w:lineRule="auto"/>
        <w:ind w:right="-7"/>
        <w:jc w:val="both"/>
        <w:rPr>
          <w:rFonts w:ascii="Arial Narrow" w:hAnsi="Arial Narrow" w:cs="Tahoma"/>
          <w:color w:val="000000"/>
          <w:spacing w:val="-2"/>
          <w:sz w:val="28"/>
          <w:szCs w:val="28"/>
        </w:rPr>
      </w:pPr>
    </w:p>
    <w:p w:rsidR="00BD77EE" w:rsidRDefault="004151EF" w:rsidP="00F02B78">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Tal derecho implica una serie de garantías que van desde la ubicación en uno de los campos de cobertura del sistema (régimen contributivo, subsidiado o personas vinculadas) hasta la atención integral de los servicios de salud que sean indispensables para recuperarla, mejorarla</w:t>
      </w:r>
      <w:r w:rsidR="00041DD8">
        <w:rPr>
          <w:rFonts w:ascii="Arial Narrow" w:hAnsi="Arial Narrow" w:cs="Tahoma"/>
          <w:color w:val="000000"/>
          <w:spacing w:val="-2"/>
          <w:sz w:val="28"/>
          <w:szCs w:val="28"/>
        </w:rPr>
        <w:t>, paliarla</w:t>
      </w:r>
      <w:r>
        <w:rPr>
          <w:rFonts w:ascii="Arial Narrow" w:hAnsi="Arial Narrow" w:cs="Tahoma"/>
          <w:color w:val="000000"/>
          <w:spacing w:val="-2"/>
          <w:sz w:val="28"/>
          <w:szCs w:val="28"/>
        </w:rPr>
        <w:t xml:space="preserve"> u optimizarla.</w:t>
      </w:r>
      <w:r w:rsidR="006B2B60">
        <w:rPr>
          <w:rFonts w:ascii="Arial Narrow" w:hAnsi="Arial Narrow" w:cs="Tahoma"/>
          <w:color w:val="000000"/>
          <w:spacing w:val="-2"/>
          <w:sz w:val="28"/>
          <w:szCs w:val="28"/>
        </w:rPr>
        <w:t xml:space="preserve"> </w:t>
      </w:r>
    </w:p>
    <w:p w:rsidR="00B05EE0" w:rsidRDefault="00B05EE0"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p>
    <w:p w:rsidR="00B05EE0" w:rsidRDefault="00B05EE0" w:rsidP="00B05EE0">
      <w:pPr>
        <w:spacing w:line="360" w:lineRule="auto"/>
        <w:ind w:firstLine="993"/>
        <w:jc w:val="both"/>
        <w:rPr>
          <w:rFonts w:ascii="Arial Narrow" w:hAnsi="Arial Narrow" w:cs="Arial"/>
          <w:iCs/>
          <w:sz w:val="28"/>
          <w:szCs w:val="28"/>
        </w:rPr>
      </w:pPr>
      <w:r>
        <w:rPr>
          <w:rFonts w:ascii="Arial Narrow" w:hAnsi="Arial Narrow" w:cs="Tahoma"/>
          <w:color w:val="000000"/>
          <w:spacing w:val="-2"/>
          <w:sz w:val="28"/>
          <w:szCs w:val="28"/>
          <w:lang w:val="es-CO"/>
        </w:rPr>
        <w:t xml:space="preserve">Frente al tema del tratamiento integral, ha de decirse que es –precisamente- la integralidad, uno de los principios fundamentales </w:t>
      </w:r>
      <w:r w:rsidR="00353F99">
        <w:rPr>
          <w:rFonts w:ascii="Arial Narrow" w:hAnsi="Arial Narrow" w:cs="Tahoma"/>
          <w:color w:val="000000"/>
          <w:spacing w:val="-2"/>
          <w:sz w:val="28"/>
          <w:szCs w:val="28"/>
          <w:lang w:val="es-CO"/>
        </w:rPr>
        <w:t xml:space="preserve">del derecho a la salud, en virtud del cual </w:t>
      </w:r>
      <w:r>
        <w:rPr>
          <w:rFonts w:ascii="Arial Narrow" w:hAnsi="Arial Narrow" w:cs="Arial"/>
          <w:iCs/>
          <w:sz w:val="28"/>
          <w:szCs w:val="28"/>
        </w:rPr>
        <w:t xml:space="preserve">entes prestadores del servicio de salud </w:t>
      </w:r>
      <w:r w:rsidR="00353F99">
        <w:rPr>
          <w:rFonts w:ascii="Arial Narrow" w:hAnsi="Arial Narrow" w:cs="Arial"/>
          <w:iCs/>
          <w:sz w:val="28"/>
          <w:szCs w:val="28"/>
        </w:rPr>
        <w:t xml:space="preserve">están en la obligación de brindarle al usuario </w:t>
      </w:r>
      <w:r>
        <w:rPr>
          <w:rFonts w:ascii="Arial Narrow" w:hAnsi="Arial Narrow" w:cs="Arial"/>
          <w:iCs/>
          <w:sz w:val="28"/>
          <w:szCs w:val="28"/>
        </w:rPr>
        <w:t xml:space="preserve">una atención </w:t>
      </w:r>
      <w:r w:rsidR="00353F99">
        <w:rPr>
          <w:rFonts w:ascii="Arial Narrow" w:hAnsi="Arial Narrow" w:cs="Arial"/>
          <w:iCs/>
          <w:sz w:val="28"/>
          <w:szCs w:val="28"/>
        </w:rPr>
        <w:t>completa</w:t>
      </w:r>
      <w:r>
        <w:rPr>
          <w:rFonts w:ascii="Arial Narrow" w:hAnsi="Arial Narrow" w:cs="Arial"/>
          <w:iCs/>
          <w:sz w:val="28"/>
          <w:szCs w:val="28"/>
        </w:rPr>
        <w:t>, que lo proteja frente a todas las patologías que lo aquejen y que le garanticen la mejor calidad en la salud.  Sobre el tema ha dicho la jurisprudencia del órgano encargado de la guardia del texto superior:</w:t>
      </w:r>
    </w:p>
    <w:p w:rsidR="00B05EE0" w:rsidRDefault="00B05EE0" w:rsidP="00B05EE0">
      <w:pPr>
        <w:spacing w:line="360" w:lineRule="auto"/>
        <w:ind w:firstLine="993"/>
        <w:jc w:val="both"/>
        <w:rPr>
          <w:rFonts w:ascii="Arial Narrow" w:hAnsi="Arial Narrow" w:cs="Arial"/>
          <w:i/>
          <w:iCs/>
          <w:sz w:val="28"/>
          <w:szCs w:val="28"/>
        </w:rPr>
      </w:pPr>
    </w:p>
    <w:p w:rsidR="00B05EE0" w:rsidRDefault="00B05EE0" w:rsidP="00B05EE0">
      <w:pPr>
        <w:spacing w:line="360" w:lineRule="auto"/>
        <w:ind w:firstLine="993"/>
        <w:jc w:val="both"/>
        <w:rPr>
          <w:rFonts w:ascii="Arial Narrow" w:hAnsi="Arial Narrow" w:cs="Arial"/>
          <w:i/>
          <w:iCs/>
          <w:sz w:val="28"/>
          <w:szCs w:val="28"/>
        </w:rPr>
      </w:pPr>
      <w:r>
        <w:rPr>
          <w:rFonts w:ascii="Arial Narrow" w:hAnsi="Arial Narrow" w:cs="Arial"/>
          <w:i/>
          <w:iCs/>
          <w:sz w:val="28"/>
          <w:szCs w:val="28"/>
        </w:rPr>
        <w:t xml:space="preserve">“(L)a atención y el tratamiento a que tienen derecho el afiliado cotizante y su beneficiario son integrales; es decir, deben contener todo cuidado, suministro de droga, intervención </w:t>
      </w:r>
      <w:r>
        <w:rPr>
          <w:rFonts w:ascii="Arial Narrow" w:hAnsi="Arial Narrow" w:cs="Arial"/>
          <w:i/>
          <w:iCs/>
          <w:sz w:val="28"/>
          <w:szCs w:val="28"/>
        </w:rPr>
        <w:tab/>
        <w:t xml:space="preserve">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 (sentencia T-136 de 2004)      </w:t>
      </w:r>
    </w:p>
    <w:p w:rsidR="00B05EE0" w:rsidRDefault="00B05EE0"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p>
    <w:p w:rsidR="0041569F" w:rsidRDefault="00353F99"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En virtud de esa integralidad, las entidades prestadoras de servicios de salud, deben brindarle a sus afiliados los servicios médicos POS y NO POS, que sean indispensables para la adecuada recuperación, mantenimiento o mejoramiento de su estado de salud, sin que una orden judicial en tal sentido, pueda tomarse como una basada en hechos futuros e inciertos, sino que, cuando existe un diagnóstico</w:t>
      </w:r>
      <w:r w:rsidR="0041569F">
        <w:rPr>
          <w:rFonts w:ascii="Arial Narrow" w:hAnsi="Arial Narrow" w:cs="Tahoma"/>
          <w:color w:val="000000"/>
          <w:spacing w:val="-2"/>
          <w:sz w:val="28"/>
          <w:szCs w:val="28"/>
          <w:lang w:val="es-CO"/>
        </w:rPr>
        <w:t>, se le garantice el seguimiento cuidados de los parámetros establecidos por el galeno tratante.</w:t>
      </w:r>
    </w:p>
    <w:p w:rsidR="0041569F" w:rsidRDefault="0041569F"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p>
    <w:p w:rsidR="0041569F" w:rsidRDefault="0041569F"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 xml:space="preserve">En el caso puntual, se tiene que la decisión del Juez es acertada, amén que dispuso la protección integral del derecho a la salud, no basándose en suposiciones o hechos inciertos, sino en </w:t>
      </w:r>
      <w:r w:rsidR="00C910E2">
        <w:rPr>
          <w:rFonts w:ascii="Arial Narrow" w:hAnsi="Arial Narrow" w:cs="Tahoma"/>
          <w:color w:val="000000"/>
          <w:spacing w:val="-2"/>
          <w:sz w:val="28"/>
          <w:szCs w:val="28"/>
          <w:lang w:val="es-CO"/>
        </w:rPr>
        <w:t>la situación médica clara de la que se tiene certeza –fractura de miembro inferior-, por lo que el servicio médico se ordena en pos del tratamiento de dicha dolencia.</w:t>
      </w:r>
      <w:r w:rsidR="007554B9">
        <w:rPr>
          <w:rFonts w:ascii="Arial Narrow" w:hAnsi="Arial Narrow" w:cs="Tahoma"/>
          <w:color w:val="000000"/>
          <w:spacing w:val="-2"/>
          <w:sz w:val="28"/>
          <w:szCs w:val="28"/>
          <w:lang w:val="es-CO"/>
        </w:rPr>
        <w:t xml:space="preserve"> </w:t>
      </w:r>
      <w:r w:rsidR="00177ED8">
        <w:rPr>
          <w:rFonts w:ascii="Arial Narrow" w:hAnsi="Arial Narrow" w:cs="Tahoma"/>
          <w:color w:val="000000"/>
          <w:spacing w:val="-2"/>
          <w:sz w:val="28"/>
          <w:szCs w:val="28"/>
          <w:lang w:val="es-CO"/>
        </w:rPr>
        <w:t xml:space="preserve">Por tal razón, </w:t>
      </w:r>
      <w:r>
        <w:rPr>
          <w:rFonts w:ascii="Arial Narrow" w:hAnsi="Arial Narrow" w:cs="Tahoma"/>
          <w:color w:val="000000"/>
          <w:spacing w:val="-2"/>
          <w:sz w:val="28"/>
          <w:szCs w:val="28"/>
          <w:lang w:val="es-CO"/>
        </w:rPr>
        <w:t>no se trata de servicios indeterminados, sino que se trata de un tratamiento integral para una</w:t>
      </w:r>
      <w:r w:rsidR="00C910E2">
        <w:rPr>
          <w:rFonts w:ascii="Arial Narrow" w:hAnsi="Arial Narrow" w:cs="Tahoma"/>
          <w:color w:val="000000"/>
          <w:spacing w:val="-2"/>
          <w:sz w:val="28"/>
          <w:szCs w:val="28"/>
          <w:lang w:val="es-CO"/>
        </w:rPr>
        <w:t xml:space="preserve"> situación de salud </w:t>
      </w:r>
      <w:r>
        <w:rPr>
          <w:rFonts w:ascii="Arial Narrow" w:hAnsi="Arial Narrow" w:cs="Tahoma"/>
          <w:color w:val="000000"/>
          <w:spacing w:val="-2"/>
          <w:sz w:val="28"/>
          <w:szCs w:val="28"/>
          <w:lang w:val="es-CO"/>
        </w:rPr>
        <w:t xml:space="preserve">determinada y en armonía con las </w:t>
      </w:r>
      <w:r w:rsidR="00177ED8">
        <w:rPr>
          <w:rFonts w:ascii="Arial Narrow" w:hAnsi="Arial Narrow" w:cs="Tahoma"/>
          <w:color w:val="000000"/>
          <w:spacing w:val="-2"/>
          <w:sz w:val="28"/>
          <w:szCs w:val="28"/>
          <w:lang w:val="es-CO"/>
        </w:rPr>
        <w:t>ó</w:t>
      </w:r>
      <w:r>
        <w:rPr>
          <w:rFonts w:ascii="Arial Narrow" w:hAnsi="Arial Narrow" w:cs="Tahoma"/>
          <w:color w:val="000000"/>
          <w:spacing w:val="-2"/>
          <w:sz w:val="28"/>
          <w:szCs w:val="28"/>
          <w:lang w:val="es-CO"/>
        </w:rPr>
        <w:t>rdenes que expida</w:t>
      </w:r>
      <w:r w:rsidR="00177ED8">
        <w:rPr>
          <w:rFonts w:ascii="Arial Narrow" w:hAnsi="Arial Narrow" w:cs="Tahoma"/>
          <w:color w:val="000000"/>
          <w:spacing w:val="-2"/>
          <w:sz w:val="28"/>
          <w:szCs w:val="28"/>
          <w:lang w:val="es-CO"/>
        </w:rPr>
        <w:t>n</w:t>
      </w:r>
      <w:r>
        <w:rPr>
          <w:rFonts w:ascii="Arial Narrow" w:hAnsi="Arial Narrow" w:cs="Tahoma"/>
          <w:color w:val="000000"/>
          <w:spacing w:val="-2"/>
          <w:sz w:val="28"/>
          <w:szCs w:val="28"/>
          <w:lang w:val="es-CO"/>
        </w:rPr>
        <w:t xml:space="preserve"> </w:t>
      </w:r>
      <w:r w:rsidR="00177ED8">
        <w:rPr>
          <w:rFonts w:ascii="Arial Narrow" w:hAnsi="Arial Narrow" w:cs="Tahoma"/>
          <w:color w:val="000000"/>
          <w:spacing w:val="-2"/>
          <w:sz w:val="28"/>
          <w:szCs w:val="28"/>
          <w:lang w:val="es-CO"/>
        </w:rPr>
        <w:t>los galenos tratantes</w:t>
      </w:r>
      <w:r>
        <w:rPr>
          <w:rFonts w:ascii="Arial Narrow" w:hAnsi="Arial Narrow" w:cs="Tahoma"/>
          <w:color w:val="000000"/>
          <w:spacing w:val="-2"/>
          <w:sz w:val="28"/>
          <w:szCs w:val="28"/>
          <w:lang w:val="es-CO"/>
        </w:rPr>
        <w:t>. Por lo tanto, se mantendrá la orden dada por el Juzgador de primer grado.</w:t>
      </w:r>
    </w:p>
    <w:p w:rsidR="00E438BA" w:rsidRDefault="0041569F"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 xml:space="preserve"> </w:t>
      </w:r>
    </w:p>
    <w:p w:rsidR="00236EE4" w:rsidRDefault="00236EE4" w:rsidP="00236EE4">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lastRenderedPageBreak/>
        <w:t>En cuanto al recobro solicitado, se debe tener en cuenta el procedimiento establecido en la Resolución No. 1479 de 2015 del Ministerio de Salud y Protección Social y regulado para el caso del Departamento de Risaralda mediante la Resolución 1261 de 2015.</w:t>
      </w:r>
    </w:p>
    <w:p w:rsidR="00236EE4" w:rsidRDefault="00236EE4" w:rsidP="00236EE4">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 xml:space="preserve"> </w:t>
      </w:r>
    </w:p>
    <w:p w:rsidR="00236EE4" w:rsidRDefault="00236EE4" w:rsidP="00236EE4">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 xml:space="preserve">Dicho acto administrativo tiene por objeto: </w:t>
      </w:r>
      <w:r w:rsidRPr="00E438BA">
        <w:rPr>
          <w:rFonts w:ascii="Arial Narrow" w:hAnsi="Arial Narrow" w:cs="Tahoma"/>
          <w:i/>
          <w:color w:val="000000"/>
          <w:spacing w:val="-2"/>
          <w:sz w:val="28"/>
          <w:szCs w:val="28"/>
          <w:lang w:val="es-CO"/>
        </w:rPr>
        <w:t xml:space="preserve">“establecer el procedimiento para el cobro y pago por parte de los Departamentos y Distritos a los Prestadores de Servicios de Salud Públicos, Privados o Mixtos, por los servicios y tecnologías sin cobertura en el Plan Obligatorio de Salud – POS, provistas a los afiliados al Régimen Subsidiado, autorizados por los Comités Técnico Científicos – CTC u ordenados mediante providencia de autoridad judicial”. </w:t>
      </w:r>
      <w:r>
        <w:rPr>
          <w:rFonts w:ascii="Arial Narrow" w:hAnsi="Arial Narrow" w:cs="Tahoma"/>
          <w:color w:val="000000"/>
          <w:spacing w:val="-2"/>
          <w:sz w:val="28"/>
          <w:szCs w:val="28"/>
          <w:lang w:val="es-CO"/>
        </w:rPr>
        <w:t xml:space="preserve">Como se lee claramente, este acto administrativo establece todo el procedimiento correspondiente a la recuperación de los valores pagados por las </w:t>
      </w:r>
      <w:proofErr w:type="spellStart"/>
      <w:r>
        <w:rPr>
          <w:rFonts w:ascii="Arial Narrow" w:hAnsi="Arial Narrow" w:cs="Tahoma"/>
          <w:color w:val="000000"/>
          <w:spacing w:val="-2"/>
          <w:sz w:val="28"/>
          <w:szCs w:val="28"/>
          <w:lang w:val="es-CO"/>
        </w:rPr>
        <w:t>EPSS</w:t>
      </w:r>
      <w:proofErr w:type="spellEnd"/>
      <w:r>
        <w:rPr>
          <w:rFonts w:ascii="Arial Narrow" w:hAnsi="Arial Narrow" w:cs="Tahoma"/>
          <w:color w:val="000000"/>
          <w:spacing w:val="-2"/>
          <w:sz w:val="28"/>
          <w:szCs w:val="28"/>
          <w:lang w:val="es-CO"/>
        </w:rPr>
        <w:t>, en virtud de servicios médicos no incluidos en el POS, razón por la cual se torna innecesaria e inocua una orden del Juez de tutela en el sentido de autorizar un recobro, cuando tal situación obedece a un trámite administrativo que debe agotar la entidad. Por lo tanto, se abstendrá la Sala de adicionar el fallo de tutela con la aludida orden.</w:t>
      </w:r>
    </w:p>
    <w:p w:rsidR="00A83C94" w:rsidRDefault="00497D0B" w:rsidP="005335B1">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   </w:t>
      </w:r>
      <w:r w:rsidR="00D92E7A">
        <w:rPr>
          <w:rFonts w:ascii="Arial Narrow" w:hAnsi="Arial Narrow" w:cs="Tahoma"/>
          <w:color w:val="000000"/>
          <w:spacing w:val="-2"/>
          <w:sz w:val="28"/>
          <w:szCs w:val="28"/>
        </w:rPr>
        <w:t xml:space="preserve">  </w:t>
      </w:r>
      <w:r w:rsidR="00EC35E6">
        <w:rPr>
          <w:rFonts w:ascii="Arial Narrow" w:hAnsi="Arial Narrow" w:cs="Tahoma"/>
          <w:color w:val="000000"/>
          <w:spacing w:val="-2"/>
          <w:sz w:val="28"/>
          <w:szCs w:val="28"/>
        </w:rPr>
        <w:t xml:space="preserve"> </w:t>
      </w:r>
    </w:p>
    <w:p w:rsidR="00EF2DB9" w:rsidRPr="00074CDE" w:rsidRDefault="00EF2DB9" w:rsidP="00EF2DB9">
      <w:pPr>
        <w:pStyle w:val="Prrafodelista1"/>
        <w:spacing w:line="360" w:lineRule="auto"/>
        <w:ind w:left="0" w:firstLine="851"/>
        <w:jc w:val="both"/>
        <w:rPr>
          <w:rFonts w:ascii="Arial Narrow" w:hAnsi="Arial Narrow"/>
          <w:sz w:val="28"/>
          <w:szCs w:val="28"/>
        </w:rPr>
      </w:pPr>
      <w:r w:rsidRPr="00074CDE">
        <w:rPr>
          <w:rFonts w:ascii="Arial Narrow" w:hAnsi="Arial Narrow"/>
          <w:sz w:val="28"/>
          <w:szCs w:val="28"/>
        </w:rPr>
        <w:t>En mérito de lo expuesto,</w:t>
      </w:r>
      <w:r w:rsidRPr="00074CDE">
        <w:rPr>
          <w:rFonts w:ascii="Arial Narrow" w:hAnsi="Arial Narrow"/>
          <w:b/>
          <w:sz w:val="28"/>
          <w:szCs w:val="28"/>
        </w:rPr>
        <w:t xml:space="preserve"> </w:t>
      </w:r>
      <w:r w:rsidRPr="00074CDE">
        <w:rPr>
          <w:rFonts w:ascii="Arial Narrow" w:hAnsi="Arial Narrow"/>
          <w:b/>
          <w:i/>
          <w:sz w:val="28"/>
          <w:szCs w:val="28"/>
        </w:rPr>
        <w:t>el Tribunal Superior del Distrito Judicial de Pereira - Risaralda, Sala Laboral,</w:t>
      </w:r>
      <w:r w:rsidRPr="00074CDE">
        <w:rPr>
          <w:rFonts w:ascii="Arial Narrow" w:hAnsi="Arial Narrow"/>
          <w:b/>
          <w:sz w:val="28"/>
          <w:szCs w:val="28"/>
        </w:rPr>
        <w:t xml:space="preserve"> </w:t>
      </w:r>
      <w:r w:rsidRPr="00074CDE">
        <w:rPr>
          <w:rFonts w:ascii="Arial Narrow" w:hAnsi="Arial Narrow"/>
          <w:sz w:val="28"/>
          <w:szCs w:val="28"/>
        </w:rPr>
        <w:t>administrando justicia en nombre del pueblo y por mandato de la Constitución,</w:t>
      </w:r>
    </w:p>
    <w:p w:rsidR="00EF2DB9" w:rsidRPr="00074CDE" w:rsidRDefault="00EF2DB9" w:rsidP="00EF2DB9">
      <w:pPr>
        <w:jc w:val="center"/>
        <w:rPr>
          <w:rFonts w:ascii="Arial Narrow" w:hAnsi="Arial Narrow" w:cs="Arial"/>
          <w:b/>
          <w:i/>
          <w:sz w:val="28"/>
          <w:szCs w:val="28"/>
        </w:rPr>
      </w:pPr>
    </w:p>
    <w:p w:rsidR="00EF2DB9" w:rsidRPr="00074CDE" w:rsidRDefault="00EF2DB9" w:rsidP="00EF2DB9">
      <w:pPr>
        <w:jc w:val="center"/>
        <w:rPr>
          <w:rFonts w:ascii="Arial Narrow" w:hAnsi="Arial Narrow" w:cs="Arial"/>
          <w:b/>
          <w:i/>
          <w:sz w:val="28"/>
          <w:szCs w:val="28"/>
        </w:rPr>
      </w:pPr>
      <w:r w:rsidRPr="00074CDE">
        <w:rPr>
          <w:rFonts w:ascii="Arial Narrow" w:hAnsi="Arial Narrow" w:cs="Arial"/>
          <w:b/>
          <w:i/>
          <w:sz w:val="28"/>
          <w:szCs w:val="28"/>
        </w:rPr>
        <w:t>FALLA</w:t>
      </w:r>
    </w:p>
    <w:p w:rsidR="00EF2DB9" w:rsidRPr="00074CDE" w:rsidRDefault="00EF2DB9" w:rsidP="00EF2DB9">
      <w:pPr>
        <w:jc w:val="center"/>
        <w:rPr>
          <w:rFonts w:ascii="Arial Narrow" w:hAnsi="Arial Narrow" w:cs="Arial"/>
          <w:b/>
          <w:i/>
          <w:sz w:val="28"/>
          <w:szCs w:val="28"/>
        </w:rPr>
      </w:pPr>
    </w:p>
    <w:p w:rsidR="00EF2DB9" w:rsidRPr="005335B1" w:rsidRDefault="00EF2DB9" w:rsidP="00EF2DB9">
      <w:pPr>
        <w:spacing w:line="360" w:lineRule="auto"/>
        <w:ind w:firstLine="900"/>
        <w:jc w:val="both"/>
        <w:rPr>
          <w:rFonts w:ascii="Arial Narrow" w:hAnsi="Arial Narrow" w:cs="Tahoma"/>
          <w:i/>
          <w:sz w:val="28"/>
          <w:szCs w:val="28"/>
        </w:rPr>
      </w:pPr>
      <w:r w:rsidRPr="00074CDE">
        <w:rPr>
          <w:rFonts w:ascii="Arial Narrow" w:hAnsi="Arial Narrow" w:cs="Arial"/>
          <w:b/>
          <w:i/>
          <w:sz w:val="28"/>
          <w:szCs w:val="28"/>
        </w:rPr>
        <w:t xml:space="preserve">1º. </w:t>
      </w:r>
      <w:r w:rsidRPr="00074CDE">
        <w:rPr>
          <w:rFonts w:ascii="Arial Narrow" w:hAnsi="Arial Narrow" w:cs="Arial"/>
          <w:b/>
          <w:i/>
          <w:color w:val="000000"/>
          <w:spacing w:val="-2"/>
          <w:sz w:val="28"/>
          <w:szCs w:val="28"/>
        </w:rPr>
        <w:t xml:space="preserve">Confirmar </w:t>
      </w:r>
      <w:r w:rsidRPr="00EF4B89">
        <w:rPr>
          <w:rFonts w:ascii="Arial Narrow" w:hAnsi="Arial Narrow" w:cs="Arial"/>
          <w:color w:val="000000"/>
          <w:spacing w:val="-2"/>
          <w:sz w:val="28"/>
          <w:szCs w:val="28"/>
        </w:rPr>
        <w:t xml:space="preserve">el fallo impugnado, proferido el </w:t>
      </w:r>
      <w:r w:rsidR="0041569F">
        <w:rPr>
          <w:rFonts w:ascii="Arial Narrow" w:hAnsi="Arial Narrow" w:cs="Arial"/>
          <w:color w:val="000000"/>
          <w:spacing w:val="-2"/>
          <w:sz w:val="28"/>
          <w:szCs w:val="28"/>
        </w:rPr>
        <w:t>1</w:t>
      </w:r>
      <w:r w:rsidR="001B7B2B">
        <w:rPr>
          <w:rFonts w:ascii="Arial Narrow" w:hAnsi="Arial Narrow" w:cs="Arial"/>
          <w:color w:val="000000"/>
          <w:spacing w:val="-2"/>
          <w:sz w:val="28"/>
          <w:szCs w:val="28"/>
        </w:rPr>
        <w:t xml:space="preserve"> de </w:t>
      </w:r>
      <w:r w:rsidR="00236EE4">
        <w:rPr>
          <w:rFonts w:ascii="Arial Narrow" w:hAnsi="Arial Narrow" w:cs="Arial"/>
          <w:color w:val="000000"/>
          <w:spacing w:val="-2"/>
          <w:sz w:val="28"/>
          <w:szCs w:val="28"/>
        </w:rPr>
        <w:t>noviembre</w:t>
      </w:r>
      <w:r w:rsidR="001B7B2B">
        <w:rPr>
          <w:rFonts w:ascii="Arial Narrow" w:hAnsi="Arial Narrow" w:cs="Arial"/>
          <w:color w:val="000000"/>
          <w:spacing w:val="-2"/>
          <w:sz w:val="28"/>
          <w:szCs w:val="28"/>
        </w:rPr>
        <w:t xml:space="preserve"> de </w:t>
      </w:r>
      <w:r w:rsidRPr="00EF4B89">
        <w:rPr>
          <w:rFonts w:ascii="Arial Narrow" w:hAnsi="Arial Narrow" w:cs="Arial"/>
          <w:color w:val="000000"/>
          <w:spacing w:val="-2"/>
          <w:sz w:val="28"/>
          <w:szCs w:val="28"/>
        </w:rPr>
        <w:t>201</w:t>
      </w:r>
      <w:r w:rsidR="00177ED8">
        <w:rPr>
          <w:rFonts w:ascii="Arial Narrow" w:hAnsi="Arial Narrow" w:cs="Arial"/>
          <w:color w:val="000000"/>
          <w:spacing w:val="-2"/>
          <w:sz w:val="28"/>
          <w:szCs w:val="28"/>
        </w:rPr>
        <w:t>7</w:t>
      </w:r>
      <w:r w:rsidRPr="00EF4B89">
        <w:rPr>
          <w:rFonts w:ascii="Arial Narrow" w:hAnsi="Arial Narrow" w:cs="Arial"/>
          <w:color w:val="000000"/>
          <w:spacing w:val="-2"/>
          <w:sz w:val="28"/>
          <w:szCs w:val="28"/>
        </w:rPr>
        <w:t xml:space="preserve"> por el Juzgado </w:t>
      </w:r>
      <w:r w:rsidR="00236EE4">
        <w:rPr>
          <w:rFonts w:ascii="Arial Narrow" w:hAnsi="Arial Narrow" w:cs="Arial"/>
          <w:color w:val="000000"/>
          <w:spacing w:val="-2"/>
          <w:sz w:val="28"/>
          <w:szCs w:val="28"/>
        </w:rPr>
        <w:t>Primero</w:t>
      </w:r>
      <w:r w:rsidR="00F63D4A">
        <w:rPr>
          <w:rFonts w:ascii="Arial Narrow" w:hAnsi="Arial Narrow" w:cs="Arial"/>
          <w:color w:val="000000"/>
          <w:spacing w:val="-2"/>
          <w:sz w:val="28"/>
          <w:szCs w:val="28"/>
        </w:rPr>
        <w:t xml:space="preserve"> </w:t>
      </w:r>
      <w:r w:rsidRPr="00EF4B89">
        <w:rPr>
          <w:rFonts w:ascii="Arial Narrow" w:hAnsi="Arial Narrow" w:cs="Arial"/>
          <w:color w:val="000000"/>
          <w:spacing w:val="-2"/>
          <w:sz w:val="28"/>
          <w:szCs w:val="28"/>
        </w:rPr>
        <w:t xml:space="preserve">Laboral del Circuito </w:t>
      </w:r>
      <w:r w:rsidR="009B2EA7">
        <w:rPr>
          <w:rFonts w:ascii="Arial Narrow" w:hAnsi="Arial Narrow" w:cs="Arial"/>
          <w:color w:val="000000"/>
          <w:spacing w:val="-2"/>
          <w:sz w:val="28"/>
          <w:szCs w:val="28"/>
        </w:rPr>
        <w:t xml:space="preserve">de </w:t>
      </w:r>
      <w:r w:rsidR="00F63D4A">
        <w:rPr>
          <w:rFonts w:ascii="Arial Narrow" w:hAnsi="Arial Narrow" w:cs="Arial"/>
          <w:color w:val="000000"/>
          <w:spacing w:val="-2"/>
          <w:sz w:val="28"/>
          <w:szCs w:val="28"/>
        </w:rPr>
        <w:t>Pereira</w:t>
      </w:r>
      <w:r w:rsidRPr="00EF4B89">
        <w:rPr>
          <w:rFonts w:ascii="Arial Narrow" w:hAnsi="Arial Narrow" w:cs="Arial"/>
          <w:color w:val="000000"/>
          <w:spacing w:val="-2"/>
          <w:sz w:val="28"/>
          <w:szCs w:val="28"/>
        </w:rPr>
        <w:t xml:space="preserve">, </w:t>
      </w:r>
      <w:r w:rsidRPr="00EF4B89">
        <w:rPr>
          <w:rFonts w:ascii="Arial Narrow" w:hAnsi="Arial Narrow" w:cs="Tahoma"/>
          <w:sz w:val="28"/>
          <w:szCs w:val="28"/>
        </w:rPr>
        <w:t xml:space="preserve">dentro de la acción de tutela </w:t>
      </w:r>
      <w:r w:rsidR="009B2EA7">
        <w:rPr>
          <w:rFonts w:ascii="Arial Narrow" w:hAnsi="Arial Narrow" w:cs="Tahoma"/>
          <w:sz w:val="28"/>
          <w:szCs w:val="28"/>
        </w:rPr>
        <w:t>de la referencia</w:t>
      </w:r>
      <w:r w:rsidR="005335B1">
        <w:rPr>
          <w:rFonts w:ascii="Arial Narrow" w:hAnsi="Arial Narrow" w:cs="Tahoma"/>
          <w:color w:val="000000"/>
          <w:spacing w:val="-2"/>
          <w:sz w:val="28"/>
          <w:szCs w:val="28"/>
        </w:rPr>
        <w:t>.</w:t>
      </w:r>
      <w:r w:rsidR="005335B1">
        <w:rPr>
          <w:rFonts w:ascii="Arial Narrow" w:hAnsi="Arial Narrow" w:cs="Tahoma"/>
          <w:sz w:val="28"/>
          <w:szCs w:val="28"/>
        </w:rPr>
        <w:t xml:space="preserve"> </w:t>
      </w:r>
    </w:p>
    <w:p w:rsidR="00EF2DB9" w:rsidRPr="00074CDE" w:rsidRDefault="00EF2DB9" w:rsidP="00EF2DB9">
      <w:pPr>
        <w:ind w:firstLine="900"/>
        <w:jc w:val="both"/>
        <w:rPr>
          <w:rFonts w:ascii="Arial Narrow" w:hAnsi="Arial Narrow" w:cs="Tahoma"/>
          <w:b/>
          <w:i/>
          <w:sz w:val="28"/>
          <w:szCs w:val="28"/>
        </w:rPr>
      </w:pPr>
    </w:p>
    <w:p w:rsidR="00EF2DB9" w:rsidRPr="00074CDE" w:rsidRDefault="00EF2DB9" w:rsidP="00EF2DB9">
      <w:pPr>
        <w:spacing w:line="360" w:lineRule="auto"/>
        <w:ind w:firstLine="900"/>
        <w:jc w:val="both"/>
        <w:rPr>
          <w:rFonts w:ascii="Arial Narrow" w:hAnsi="Arial Narrow" w:cs="Arial"/>
          <w:i/>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EF2DB9" w:rsidRPr="00074CDE" w:rsidRDefault="00EF2DB9" w:rsidP="00EF2DB9">
      <w:pPr>
        <w:ind w:firstLine="900"/>
        <w:jc w:val="both"/>
        <w:rPr>
          <w:rFonts w:ascii="Arial Narrow" w:hAnsi="Arial Narrow" w:cs="Arial"/>
          <w:i/>
          <w:sz w:val="28"/>
          <w:szCs w:val="28"/>
        </w:rPr>
      </w:pPr>
    </w:p>
    <w:p w:rsidR="00EF2DB9" w:rsidRPr="00074CDE" w:rsidRDefault="00EF2DB9" w:rsidP="00EF2DB9">
      <w:pPr>
        <w:suppressAutoHyphens/>
        <w:spacing w:line="360" w:lineRule="auto"/>
        <w:ind w:firstLine="900"/>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EF2DB9" w:rsidRPr="00074CDE" w:rsidRDefault="00EF2DB9" w:rsidP="00EF2DB9">
      <w:pPr>
        <w:pStyle w:val="Prrafodelista1"/>
        <w:spacing w:line="360" w:lineRule="auto"/>
        <w:ind w:left="0" w:firstLine="851"/>
        <w:jc w:val="both"/>
        <w:rPr>
          <w:rFonts w:ascii="Arial Narrow" w:hAnsi="Arial Narrow"/>
          <w:b/>
          <w:i/>
          <w:sz w:val="28"/>
          <w:szCs w:val="28"/>
        </w:rPr>
      </w:pPr>
      <w:r w:rsidRPr="00074CDE">
        <w:rPr>
          <w:rFonts w:ascii="Arial Narrow" w:hAnsi="Arial Narrow"/>
          <w:b/>
          <w:i/>
          <w:sz w:val="28"/>
          <w:szCs w:val="28"/>
        </w:rPr>
        <w:t>CÓPIESE, NOTIFÍQUESE Y CÚMPLASE.</w:t>
      </w:r>
    </w:p>
    <w:p w:rsidR="00EF2DB9" w:rsidRDefault="00EF2DB9" w:rsidP="00EF2DB9">
      <w:pPr>
        <w:spacing w:line="360" w:lineRule="auto"/>
        <w:ind w:firstLine="900"/>
        <w:jc w:val="both"/>
        <w:rPr>
          <w:rFonts w:ascii="Arial Narrow" w:hAnsi="Arial Narrow" w:cs="Arial"/>
          <w:sz w:val="28"/>
          <w:szCs w:val="28"/>
        </w:rPr>
      </w:pPr>
    </w:p>
    <w:p w:rsidR="00F02B78" w:rsidRPr="00074CDE" w:rsidRDefault="00F02B78" w:rsidP="00EF2DB9">
      <w:pPr>
        <w:spacing w:line="360" w:lineRule="auto"/>
        <w:ind w:firstLine="900"/>
        <w:jc w:val="both"/>
        <w:rPr>
          <w:rFonts w:ascii="Arial Narrow" w:hAnsi="Arial Narrow" w:cs="Arial"/>
          <w:sz w:val="28"/>
          <w:szCs w:val="28"/>
        </w:rPr>
      </w:pPr>
    </w:p>
    <w:p w:rsidR="00EF2DB9" w:rsidRPr="00074CDE" w:rsidRDefault="00EF2DB9" w:rsidP="009B2EA7">
      <w:pPr>
        <w:spacing w:line="480" w:lineRule="auto"/>
        <w:ind w:firstLine="900"/>
        <w:jc w:val="both"/>
        <w:rPr>
          <w:rFonts w:ascii="Arial Narrow" w:hAnsi="Arial Narrow" w:cs="Arial"/>
          <w:b/>
          <w:bCs/>
          <w:iCs/>
          <w:sz w:val="28"/>
          <w:szCs w:val="28"/>
        </w:rPr>
      </w:pPr>
      <w:r w:rsidRPr="00074CDE">
        <w:rPr>
          <w:rFonts w:ascii="Arial Narrow" w:hAnsi="Arial Narrow" w:cs="Arial"/>
          <w:sz w:val="28"/>
          <w:szCs w:val="28"/>
        </w:rPr>
        <w:tab/>
      </w:r>
      <w:r w:rsidRPr="00074CDE">
        <w:rPr>
          <w:rFonts w:ascii="Arial Narrow" w:hAnsi="Arial Narrow" w:cs="Arial"/>
          <w:sz w:val="28"/>
          <w:szCs w:val="28"/>
        </w:rPr>
        <w:tab/>
      </w:r>
      <w:r w:rsidRPr="00074CDE">
        <w:rPr>
          <w:rFonts w:ascii="Arial Narrow" w:hAnsi="Arial Narrow" w:cs="Arial"/>
          <w:b/>
          <w:bCs/>
          <w:iCs/>
          <w:sz w:val="28"/>
          <w:szCs w:val="28"/>
        </w:rPr>
        <w:t>FRANCISCO JAVIER TAMAYO TABARES</w:t>
      </w:r>
    </w:p>
    <w:p w:rsidR="00EF2DB9" w:rsidRPr="00074CDE" w:rsidRDefault="00EF2DB9" w:rsidP="00EF2DB9">
      <w:pPr>
        <w:spacing w:line="360" w:lineRule="auto"/>
        <w:jc w:val="center"/>
        <w:rPr>
          <w:rFonts w:ascii="Arial Narrow" w:hAnsi="Arial Narrow" w:cs="Arial"/>
          <w:bCs/>
          <w:iCs/>
          <w:sz w:val="28"/>
          <w:szCs w:val="28"/>
        </w:rPr>
      </w:pPr>
      <w:r w:rsidRPr="00074CDE">
        <w:rPr>
          <w:rFonts w:ascii="Arial Narrow" w:hAnsi="Arial Narrow" w:cs="Arial"/>
          <w:bCs/>
          <w:iCs/>
          <w:sz w:val="28"/>
          <w:szCs w:val="28"/>
        </w:rPr>
        <w:t>Magistrado Ponente</w:t>
      </w:r>
    </w:p>
    <w:p w:rsidR="00F02B78" w:rsidRDefault="00F02B78" w:rsidP="00EF2DB9">
      <w:pPr>
        <w:spacing w:line="360" w:lineRule="auto"/>
        <w:jc w:val="both"/>
        <w:rPr>
          <w:rFonts w:ascii="Arial Narrow" w:hAnsi="Arial Narrow" w:cs="Arial"/>
          <w:b/>
          <w:i/>
          <w:sz w:val="28"/>
          <w:szCs w:val="28"/>
        </w:rPr>
      </w:pPr>
    </w:p>
    <w:p w:rsidR="00EF2DB9" w:rsidRPr="00074CDE" w:rsidRDefault="00236EE4" w:rsidP="006A5917">
      <w:pPr>
        <w:tabs>
          <w:tab w:val="left" w:pos="6225"/>
          <w:tab w:val="left" w:pos="6750"/>
        </w:tabs>
        <w:jc w:val="both"/>
        <w:rPr>
          <w:rFonts w:ascii="Arial Narrow" w:hAnsi="Arial Narrow" w:cs="Arial"/>
          <w:b/>
          <w:i/>
          <w:sz w:val="28"/>
          <w:szCs w:val="28"/>
        </w:rPr>
      </w:pPr>
      <w:r>
        <w:rPr>
          <w:rFonts w:ascii="Arial Narrow" w:hAnsi="Arial Narrow" w:cs="Arial"/>
          <w:b/>
          <w:i/>
          <w:sz w:val="28"/>
          <w:szCs w:val="28"/>
        </w:rPr>
        <w:t xml:space="preserve">                                                                                   Ausencia justificada</w:t>
      </w:r>
      <w:r w:rsidR="006A5917">
        <w:rPr>
          <w:rFonts w:ascii="Arial Narrow" w:hAnsi="Arial Narrow" w:cs="Arial"/>
          <w:b/>
          <w:i/>
          <w:sz w:val="28"/>
          <w:szCs w:val="28"/>
        </w:rPr>
        <w:tab/>
      </w:r>
    </w:p>
    <w:p w:rsidR="00EF2DB9" w:rsidRPr="00074CDE" w:rsidRDefault="00F02B78" w:rsidP="00CF150C">
      <w:pPr>
        <w:tabs>
          <w:tab w:val="left" w:pos="8647"/>
        </w:tabs>
        <w:jc w:val="both"/>
        <w:rPr>
          <w:rFonts w:ascii="Arial Narrow" w:hAnsi="Arial Narrow" w:cs="Arial"/>
          <w:b/>
          <w:bCs/>
          <w:iCs/>
          <w:sz w:val="28"/>
          <w:szCs w:val="28"/>
        </w:rPr>
      </w:pPr>
      <w:r>
        <w:rPr>
          <w:rFonts w:ascii="Arial Narrow" w:hAnsi="Arial Narrow" w:cs="Arial"/>
          <w:b/>
          <w:bCs/>
          <w:iCs/>
          <w:sz w:val="28"/>
          <w:szCs w:val="28"/>
        </w:rPr>
        <w:t xml:space="preserve">OLGA LUCIA HOYOS </w:t>
      </w:r>
      <w:proofErr w:type="spellStart"/>
      <w:r>
        <w:rPr>
          <w:rFonts w:ascii="Arial Narrow" w:hAnsi="Arial Narrow" w:cs="Arial"/>
          <w:b/>
          <w:bCs/>
          <w:iCs/>
          <w:sz w:val="28"/>
          <w:szCs w:val="28"/>
        </w:rPr>
        <w:t>SEPÙLVEDA</w:t>
      </w:r>
      <w:proofErr w:type="spellEnd"/>
      <w:r w:rsidR="00AF32DA" w:rsidRPr="00074CDE">
        <w:rPr>
          <w:rFonts w:ascii="Arial Narrow" w:hAnsi="Arial Narrow" w:cs="Arial"/>
          <w:b/>
          <w:bCs/>
          <w:iCs/>
          <w:sz w:val="28"/>
          <w:szCs w:val="28"/>
        </w:rPr>
        <w:t xml:space="preserve"> </w:t>
      </w:r>
      <w:r w:rsidR="00AF32DA">
        <w:rPr>
          <w:rFonts w:ascii="Arial Narrow" w:hAnsi="Arial Narrow" w:cs="Arial"/>
          <w:b/>
          <w:bCs/>
          <w:iCs/>
          <w:sz w:val="28"/>
          <w:szCs w:val="28"/>
        </w:rPr>
        <w:t xml:space="preserve">           </w:t>
      </w:r>
      <w:r w:rsidR="00EF2DB9" w:rsidRPr="00074CDE">
        <w:rPr>
          <w:rFonts w:ascii="Arial Narrow" w:hAnsi="Arial Narrow" w:cs="Arial"/>
          <w:b/>
          <w:bCs/>
          <w:iCs/>
          <w:sz w:val="28"/>
          <w:szCs w:val="28"/>
        </w:rPr>
        <w:t xml:space="preserve">ANA LUCÍA CAICEDO CALDERÓN                       </w:t>
      </w:r>
    </w:p>
    <w:p w:rsidR="00EF2DB9" w:rsidRPr="00074CDE" w:rsidRDefault="00EF2DB9" w:rsidP="00CF150C">
      <w:pPr>
        <w:jc w:val="both"/>
        <w:rPr>
          <w:rFonts w:ascii="Arial Narrow" w:hAnsi="Arial Narrow" w:cs="Arial"/>
          <w:bCs/>
          <w:iCs/>
          <w:sz w:val="28"/>
          <w:szCs w:val="28"/>
        </w:rPr>
      </w:pPr>
      <w:r w:rsidRPr="00074CDE">
        <w:rPr>
          <w:rFonts w:ascii="Arial Narrow" w:hAnsi="Arial Narrow" w:cs="Arial"/>
          <w:bCs/>
          <w:iCs/>
          <w:sz w:val="28"/>
          <w:szCs w:val="28"/>
        </w:rPr>
        <w:tab/>
        <w:t xml:space="preserve">      </w:t>
      </w:r>
      <w:r w:rsidR="00AF32DA">
        <w:rPr>
          <w:rFonts w:ascii="Arial Narrow" w:hAnsi="Arial Narrow" w:cs="Arial"/>
          <w:bCs/>
          <w:iCs/>
          <w:sz w:val="28"/>
          <w:szCs w:val="28"/>
        </w:rPr>
        <w:t xml:space="preserve"> </w:t>
      </w:r>
      <w:r w:rsidRPr="00074CDE">
        <w:rPr>
          <w:rFonts w:ascii="Arial Narrow" w:hAnsi="Arial Narrow" w:cs="Arial"/>
          <w:bCs/>
          <w:iCs/>
          <w:sz w:val="28"/>
          <w:szCs w:val="28"/>
        </w:rPr>
        <w:t>Magistrad</w:t>
      </w:r>
      <w:r w:rsidR="00F02B78">
        <w:rPr>
          <w:rFonts w:ascii="Arial Narrow" w:hAnsi="Arial Narrow" w:cs="Arial"/>
          <w:bCs/>
          <w:iCs/>
          <w:sz w:val="28"/>
          <w:szCs w:val="28"/>
        </w:rPr>
        <w:t>a</w:t>
      </w:r>
      <w:r w:rsidR="00AF32DA" w:rsidRPr="00AF32DA">
        <w:rPr>
          <w:rFonts w:ascii="Arial Narrow" w:hAnsi="Arial Narrow" w:cs="Arial"/>
          <w:bCs/>
          <w:iCs/>
          <w:sz w:val="28"/>
          <w:szCs w:val="28"/>
        </w:rPr>
        <w:t xml:space="preserve"> </w:t>
      </w:r>
      <w:r w:rsidR="00AF32DA">
        <w:rPr>
          <w:rFonts w:ascii="Arial Narrow" w:hAnsi="Arial Narrow" w:cs="Arial"/>
          <w:bCs/>
          <w:iCs/>
          <w:sz w:val="28"/>
          <w:szCs w:val="28"/>
        </w:rPr>
        <w:tab/>
      </w:r>
      <w:r w:rsidR="00AF32DA">
        <w:rPr>
          <w:rFonts w:ascii="Arial Narrow" w:hAnsi="Arial Narrow" w:cs="Arial"/>
          <w:bCs/>
          <w:iCs/>
          <w:sz w:val="28"/>
          <w:szCs w:val="28"/>
        </w:rPr>
        <w:tab/>
      </w:r>
      <w:r w:rsidR="00AF32DA">
        <w:rPr>
          <w:rFonts w:ascii="Arial Narrow" w:hAnsi="Arial Narrow" w:cs="Arial"/>
          <w:bCs/>
          <w:iCs/>
          <w:sz w:val="28"/>
          <w:szCs w:val="28"/>
        </w:rPr>
        <w:tab/>
        <w:t xml:space="preserve">               </w:t>
      </w:r>
      <w:r w:rsidR="00AF32DA">
        <w:rPr>
          <w:rFonts w:ascii="Arial Narrow" w:hAnsi="Arial Narrow" w:cs="Arial"/>
          <w:bCs/>
          <w:iCs/>
          <w:sz w:val="28"/>
          <w:szCs w:val="28"/>
        </w:rPr>
        <w:tab/>
        <w:t xml:space="preserve">     </w:t>
      </w:r>
      <w:proofErr w:type="spellStart"/>
      <w:r w:rsidR="00AF32DA" w:rsidRPr="00074CDE">
        <w:rPr>
          <w:rFonts w:ascii="Arial Narrow" w:hAnsi="Arial Narrow" w:cs="Arial"/>
          <w:bCs/>
          <w:iCs/>
          <w:sz w:val="28"/>
          <w:szCs w:val="28"/>
        </w:rPr>
        <w:t>Magistrada</w:t>
      </w:r>
      <w:proofErr w:type="spellEnd"/>
    </w:p>
    <w:p w:rsidR="00EF2DB9" w:rsidRDefault="00CF150C" w:rsidP="00AF32DA">
      <w:pPr>
        <w:pStyle w:val="Prrafodelista"/>
        <w:ind w:left="709"/>
        <w:rPr>
          <w:rFonts w:ascii="Arial Narrow" w:hAnsi="Arial Narrow" w:cs="Arial"/>
          <w:bCs/>
          <w:iCs/>
          <w:sz w:val="28"/>
          <w:szCs w:val="28"/>
        </w:rPr>
      </w:pPr>
      <w:r>
        <w:rPr>
          <w:rFonts w:ascii="Arial Narrow" w:hAnsi="Arial Narrow" w:cs="Arial"/>
          <w:bCs/>
          <w:iCs/>
          <w:sz w:val="28"/>
          <w:szCs w:val="28"/>
        </w:rPr>
        <w:t xml:space="preserve"> </w:t>
      </w:r>
    </w:p>
    <w:p w:rsidR="00236EE4" w:rsidRDefault="00236EE4" w:rsidP="00AF32DA">
      <w:pPr>
        <w:pStyle w:val="Prrafodelista"/>
        <w:ind w:left="709"/>
        <w:rPr>
          <w:rFonts w:ascii="Arial Narrow" w:hAnsi="Arial Narrow" w:cs="Arial"/>
          <w:bCs/>
          <w:iCs/>
          <w:sz w:val="28"/>
          <w:szCs w:val="28"/>
        </w:rPr>
      </w:pPr>
    </w:p>
    <w:p w:rsidR="00EF2DB9" w:rsidRPr="00074CDE" w:rsidRDefault="00F02B78" w:rsidP="00EF2DB9">
      <w:pPr>
        <w:jc w:val="center"/>
        <w:rPr>
          <w:rFonts w:ascii="Arial Narrow" w:hAnsi="Arial Narrow" w:cs="Arial"/>
          <w:b/>
          <w:bCs/>
          <w:iCs/>
          <w:sz w:val="28"/>
          <w:szCs w:val="28"/>
        </w:rPr>
      </w:pPr>
      <w:r>
        <w:rPr>
          <w:rFonts w:ascii="Arial Narrow" w:hAnsi="Arial Narrow" w:cs="Arial"/>
          <w:b/>
          <w:bCs/>
          <w:iCs/>
          <w:sz w:val="28"/>
          <w:szCs w:val="28"/>
        </w:rPr>
        <w:t>Alonso Gaviria Ocampo</w:t>
      </w:r>
    </w:p>
    <w:p w:rsidR="006233DA" w:rsidRDefault="00EF2DB9" w:rsidP="0098032B">
      <w:pPr>
        <w:spacing w:line="360" w:lineRule="auto"/>
        <w:jc w:val="center"/>
      </w:pPr>
      <w:r w:rsidRPr="00074CDE">
        <w:rPr>
          <w:rFonts w:ascii="Arial Narrow" w:hAnsi="Arial Narrow" w:cs="Arial"/>
          <w:iCs/>
          <w:sz w:val="28"/>
          <w:szCs w:val="28"/>
        </w:rPr>
        <w:t>Secretari</w:t>
      </w:r>
      <w:r w:rsidR="00AF32DA">
        <w:rPr>
          <w:rFonts w:ascii="Arial Narrow" w:hAnsi="Arial Narrow" w:cs="Arial"/>
          <w:iCs/>
          <w:sz w:val="28"/>
          <w:szCs w:val="28"/>
        </w:rPr>
        <w:t>o</w:t>
      </w:r>
    </w:p>
    <w:sectPr w:rsidR="006233DA" w:rsidSect="0074785B">
      <w:headerReference w:type="even" r:id="rId9"/>
      <w:headerReference w:type="default" r:id="rId10"/>
      <w:footerReference w:type="even" r:id="rId11"/>
      <w:footerReference w:type="default" r:id="rId12"/>
      <w:headerReference w:type="first" r:id="rId13"/>
      <w:footerReference w:type="first" r:id="rId14"/>
      <w:pgSz w:w="12242" w:h="18722" w:code="121"/>
      <w:pgMar w:top="1625"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31B" w:rsidRDefault="00E2631B" w:rsidP="00EF2DB9">
      <w:r>
        <w:separator/>
      </w:r>
    </w:p>
  </w:endnote>
  <w:endnote w:type="continuationSeparator" w:id="0">
    <w:p w:rsidR="00E2631B" w:rsidRDefault="00E2631B" w:rsidP="00E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rsidP="006233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8BA" w:rsidRDefault="00E438BA" w:rsidP="006233D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50142"/>
      <w:docPartObj>
        <w:docPartGallery w:val="Page Numbers (Bottom of Page)"/>
        <w:docPartUnique/>
      </w:docPartObj>
    </w:sdtPr>
    <w:sdtEndPr/>
    <w:sdtContent>
      <w:p w:rsidR="00E438BA" w:rsidRDefault="00E438BA">
        <w:pPr>
          <w:pStyle w:val="Piedepgina"/>
          <w:jc w:val="center"/>
        </w:pPr>
        <w:r>
          <w:fldChar w:fldCharType="begin"/>
        </w:r>
        <w:r>
          <w:instrText>PAGE   \* MERGEFORMAT</w:instrText>
        </w:r>
        <w:r>
          <w:fldChar w:fldCharType="separate"/>
        </w:r>
        <w:r w:rsidR="001E27CE">
          <w:rPr>
            <w:noProof/>
          </w:rPr>
          <w:t>6</w:t>
        </w:r>
        <w:r>
          <w:fldChar w:fldCharType="end"/>
        </w:r>
      </w:p>
    </w:sdtContent>
  </w:sdt>
  <w:p w:rsidR="00E438BA" w:rsidRDefault="00E438BA" w:rsidP="006233D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4209"/>
      <w:docPartObj>
        <w:docPartGallery w:val="Page Numbers (Bottom of Page)"/>
        <w:docPartUnique/>
      </w:docPartObj>
    </w:sdtPr>
    <w:sdtEndPr/>
    <w:sdtContent>
      <w:p w:rsidR="00E438BA" w:rsidRDefault="00E438BA">
        <w:pPr>
          <w:pStyle w:val="Piedepgina"/>
          <w:jc w:val="center"/>
        </w:pPr>
        <w:r>
          <w:fldChar w:fldCharType="begin"/>
        </w:r>
        <w:r>
          <w:instrText>PAGE   \* MERGEFORMAT</w:instrText>
        </w:r>
        <w:r>
          <w:fldChar w:fldCharType="separate"/>
        </w:r>
        <w:r w:rsidR="001E27CE">
          <w:rPr>
            <w:noProof/>
          </w:rPr>
          <w:t>1</w:t>
        </w:r>
        <w:r>
          <w:fldChar w:fldCharType="end"/>
        </w:r>
      </w:p>
    </w:sdtContent>
  </w:sdt>
  <w:p w:rsidR="00E438BA" w:rsidRDefault="00E438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31B" w:rsidRDefault="00E2631B" w:rsidP="00EF2DB9">
      <w:r>
        <w:separator/>
      </w:r>
    </w:p>
  </w:footnote>
  <w:footnote w:type="continuationSeparator" w:id="0">
    <w:p w:rsidR="00E2631B" w:rsidRDefault="00E2631B" w:rsidP="00EF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438BA" w:rsidRDefault="00E438B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B9" w:rsidRDefault="007554B9" w:rsidP="007554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Pr>
        <w:rFonts w:ascii="Arial Narrow" w:hAnsi="Arial Narrow" w:cs="Arial"/>
        <w:bCs/>
        <w:i/>
        <w:iCs/>
        <w:lang w:eastAsia="es-MX"/>
      </w:rPr>
      <w:t>5</w:t>
    </w:r>
    <w:r w:rsidRPr="00095F59">
      <w:rPr>
        <w:rFonts w:ascii="Arial Narrow" w:hAnsi="Arial Narrow" w:cs="Arial"/>
        <w:bCs/>
        <w:i/>
        <w:iCs/>
        <w:lang w:eastAsia="es-MX"/>
      </w:rPr>
      <w:t>-201</w:t>
    </w:r>
    <w:r>
      <w:rPr>
        <w:rFonts w:ascii="Arial Narrow" w:hAnsi="Arial Narrow" w:cs="Arial"/>
        <w:bCs/>
        <w:i/>
        <w:iCs/>
        <w:lang w:eastAsia="es-MX"/>
      </w:rPr>
      <w:t>7-00293</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7554B9" w:rsidRPr="00EF2DB9" w:rsidRDefault="007554B9" w:rsidP="007554B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Gloria Emilia del Carmen Zapata Vásquez </w:t>
    </w:r>
    <w:r>
      <w:rPr>
        <w:rFonts w:ascii="Arial Narrow" w:hAnsi="Arial Narrow"/>
        <w:i/>
      </w:rPr>
      <w:t xml:space="preserve">vs Coomeva </w:t>
    </w:r>
    <w:proofErr w:type="spellStart"/>
    <w:r>
      <w:rPr>
        <w:rFonts w:ascii="Arial Narrow" w:hAnsi="Arial Narrow"/>
        <w:i/>
      </w:rPr>
      <w:t>EPS</w:t>
    </w:r>
    <w:proofErr w:type="spellEnd"/>
  </w:p>
  <w:p w:rsidR="00E438BA" w:rsidRPr="00041DD8" w:rsidRDefault="00E438BA" w:rsidP="00041DD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rsidP="00EF2D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sidR="006233E9">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sidR="00876AE4">
      <w:rPr>
        <w:rFonts w:ascii="Arial Narrow" w:hAnsi="Arial Narrow" w:cs="Arial"/>
        <w:bCs/>
        <w:i/>
        <w:iCs/>
        <w:lang w:eastAsia="es-MX"/>
      </w:rPr>
      <w:t>1</w:t>
    </w:r>
    <w:r w:rsidRPr="00095F59">
      <w:rPr>
        <w:rFonts w:ascii="Arial Narrow" w:hAnsi="Arial Narrow" w:cs="Arial"/>
        <w:bCs/>
        <w:i/>
        <w:iCs/>
        <w:lang w:eastAsia="es-MX"/>
      </w:rPr>
      <w:t>-201</w:t>
    </w:r>
    <w:r w:rsidR="006233E9">
      <w:rPr>
        <w:rFonts w:ascii="Arial Narrow" w:hAnsi="Arial Narrow" w:cs="Arial"/>
        <w:bCs/>
        <w:i/>
        <w:iCs/>
        <w:lang w:eastAsia="es-MX"/>
      </w:rPr>
      <w:t>7</w:t>
    </w:r>
    <w:r>
      <w:rPr>
        <w:rFonts w:ascii="Arial Narrow" w:hAnsi="Arial Narrow" w:cs="Arial"/>
        <w:bCs/>
        <w:i/>
        <w:iCs/>
        <w:lang w:eastAsia="es-MX"/>
      </w:rPr>
      <w:t>-00</w:t>
    </w:r>
    <w:r w:rsidR="00876AE4">
      <w:rPr>
        <w:rFonts w:ascii="Arial Narrow" w:hAnsi="Arial Narrow" w:cs="Arial"/>
        <w:bCs/>
        <w:i/>
        <w:iCs/>
        <w:lang w:eastAsia="es-MX"/>
      </w:rPr>
      <w:t>474</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E438BA" w:rsidRPr="00EF2DB9" w:rsidRDefault="00876AE4" w:rsidP="00EF2DB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María Elvia Arenas Hernández</w:t>
    </w:r>
    <w:r w:rsidR="009E2B28">
      <w:rPr>
        <w:rFonts w:ascii="Arial Narrow" w:hAnsi="Arial Narrow" w:cs="Arial"/>
        <w:bCs/>
        <w:i/>
        <w:iCs/>
        <w:lang w:eastAsia="es-MX"/>
      </w:rPr>
      <w:t xml:space="preserve"> </w:t>
    </w:r>
    <w:r w:rsidR="00E438BA">
      <w:rPr>
        <w:rFonts w:ascii="Arial Narrow" w:hAnsi="Arial Narrow"/>
        <w:i/>
      </w:rPr>
      <w:t xml:space="preserve">vs </w:t>
    </w:r>
    <w:proofErr w:type="spellStart"/>
    <w:r>
      <w:rPr>
        <w:rFonts w:ascii="Arial Narrow" w:hAnsi="Arial Narrow"/>
        <w:i/>
      </w:rPr>
      <w:t>Asmet</w:t>
    </w:r>
    <w:proofErr w:type="spellEnd"/>
    <w:r>
      <w:rPr>
        <w:rFonts w:ascii="Arial Narrow" w:hAnsi="Arial Narrow"/>
        <w:i/>
      </w:rPr>
      <w:t xml:space="preserve"> Salud</w:t>
    </w:r>
    <w:r w:rsidR="006233E9">
      <w:rPr>
        <w:rFonts w:ascii="Arial Narrow" w:hAnsi="Arial Narrow"/>
        <w:i/>
      </w:rPr>
      <w:t xml:space="preserve"> </w:t>
    </w:r>
    <w:proofErr w:type="spellStart"/>
    <w:r w:rsidR="006233E9">
      <w:rPr>
        <w:rFonts w:ascii="Arial Narrow" w:hAnsi="Arial Narrow"/>
        <w:i/>
      </w:rPr>
      <w:t>EPS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55BFE"/>
    <w:multiLevelType w:val="hybridMultilevel"/>
    <w:tmpl w:val="015C88D8"/>
    <w:lvl w:ilvl="0" w:tplc="AB78C24A">
      <w:start w:val="4"/>
      <w:numFmt w:val="bullet"/>
      <w:lvlText w:val="-"/>
      <w:lvlJc w:val="left"/>
      <w:pPr>
        <w:ind w:left="927" w:hanging="360"/>
      </w:pPr>
      <w:rPr>
        <w:rFonts w:ascii="Arial Narrow" w:eastAsia="Times New Roman"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
    <w:nsid w:val="4B9D1121"/>
    <w:multiLevelType w:val="hybridMultilevel"/>
    <w:tmpl w:val="F15E5EC0"/>
    <w:lvl w:ilvl="0" w:tplc="4BA6A0F8">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B9"/>
    <w:rsid w:val="000034F8"/>
    <w:rsid w:val="00034D62"/>
    <w:rsid w:val="00041DD8"/>
    <w:rsid w:val="00051539"/>
    <w:rsid w:val="000806AE"/>
    <w:rsid w:val="000852C0"/>
    <w:rsid w:val="00094D1A"/>
    <w:rsid w:val="00095A9D"/>
    <w:rsid w:val="000B7000"/>
    <w:rsid w:val="000C217D"/>
    <w:rsid w:val="000C4044"/>
    <w:rsid w:val="000E7F42"/>
    <w:rsid w:val="000F6CA5"/>
    <w:rsid w:val="000F766B"/>
    <w:rsid w:val="00114C5D"/>
    <w:rsid w:val="001545AF"/>
    <w:rsid w:val="00161FA5"/>
    <w:rsid w:val="0017189A"/>
    <w:rsid w:val="00172834"/>
    <w:rsid w:val="00177ED8"/>
    <w:rsid w:val="00195F57"/>
    <w:rsid w:val="001A1864"/>
    <w:rsid w:val="001B1244"/>
    <w:rsid w:val="001B73F0"/>
    <w:rsid w:val="001B7B2B"/>
    <w:rsid w:val="001D5943"/>
    <w:rsid w:val="001E035A"/>
    <w:rsid w:val="001E27CE"/>
    <w:rsid w:val="001F4796"/>
    <w:rsid w:val="00205D4E"/>
    <w:rsid w:val="00210B27"/>
    <w:rsid w:val="00211384"/>
    <w:rsid w:val="00215788"/>
    <w:rsid w:val="00230473"/>
    <w:rsid w:val="00236EE4"/>
    <w:rsid w:val="00242152"/>
    <w:rsid w:val="0025420E"/>
    <w:rsid w:val="00257042"/>
    <w:rsid w:val="002708F8"/>
    <w:rsid w:val="00274E22"/>
    <w:rsid w:val="00277625"/>
    <w:rsid w:val="002A2BDD"/>
    <w:rsid w:val="002A694B"/>
    <w:rsid w:val="002B58E3"/>
    <w:rsid w:val="002B69F7"/>
    <w:rsid w:val="002C2326"/>
    <w:rsid w:val="00301BC5"/>
    <w:rsid w:val="00305C17"/>
    <w:rsid w:val="003307FB"/>
    <w:rsid w:val="00335EE1"/>
    <w:rsid w:val="0033770A"/>
    <w:rsid w:val="00347DE6"/>
    <w:rsid w:val="00353F99"/>
    <w:rsid w:val="003608EE"/>
    <w:rsid w:val="003676D2"/>
    <w:rsid w:val="003818A8"/>
    <w:rsid w:val="003827EE"/>
    <w:rsid w:val="003A0D57"/>
    <w:rsid w:val="003A1983"/>
    <w:rsid w:val="003A1B69"/>
    <w:rsid w:val="003B3A4B"/>
    <w:rsid w:val="003C032B"/>
    <w:rsid w:val="003D63EA"/>
    <w:rsid w:val="003E28A6"/>
    <w:rsid w:val="004151EF"/>
    <w:rsid w:val="0041569F"/>
    <w:rsid w:val="00455B13"/>
    <w:rsid w:val="004772DB"/>
    <w:rsid w:val="00482566"/>
    <w:rsid w:val="00483E33"/>
    <w:rsid w:val="00497D0B"/>
    <w:rsid w:val="004A5475"/>
    <w:rsid w:val="004C061D"/>
    <w:rsid w:val="004C3CF0"/>
    <w:rsid w:val="004C43B9"/>
    <w:rsid w:val="004D01C5"/>
    <w:rsid w:val="004F4B24"/>
    <w:rsid w:val="0050739C"/>
    <w:rsid w:val="00515BDC"/>
    <w:rsid w:val="00521D28"/>
    <w:rsid w:val="005335B1"/>
    <w:rsid w:val="00533750"/>
    <w:rsid w:val="0054131E"/>
    <w:rsid w:val="00542BCB"/>
    <w:rsid w:val="00562DFA"/>
    <w:rsid w:val="00563496"/>
    <w:rsid w:val="00597689"/>
    <w:rsid w:val="005B19CF"/>
    <w:rsid w:val="005B5408"/>
    <w:rsid w:val="005C2091"/>
    <w:rsid w:val="005C4C63"/>
    <w:rsid w:val="005D16BC"/>
    <w:rsid w:val="005D3C45"/>
    <w:rsid w:val="005D48E3"/>
    <w:rsid w:val="005D6E59"/>
    <w:rsid w:val="005E05E9"/>
    <w:rsid w:val="005F5E82"/>
    <w:rsid w:val="00606A5A"/>
    <w:rsid w:val="006135E9"/>
    <w:rsid w:val="006233DA"/>
    <w:rsid w:val="006233E9"/>
    <w:rsid w:val="00662BBF"/>
    <w:rsid w:val="00665851"/>
    <w:rsid w:val="00667565"/>
    <w:rsid w:val="0067518A"/>
    <w:rsid w:val="006760D6"/>
    <w:rsid w:val="00697F4A"/>
    <w:rsid w:val="006A5917"/>
    <w:rsid w:val="006B1BF2"/>
    <w:rsid w:val="006B2B60"/>
    <w:rsid w:val="006C4059"/>
    <w:rsid w:val="006E6C05"/>
    <w:rsid w:val="006F2FF3"/>
    <w:rsid w:val="006F5D16"/>
    <w:rsid w:val="00734D5A"/>
    <w:rsid w:val="0074785B"/>
    <w:rsid w:val="007554B9"/>
    <w:rsid w:val="00763B52"/>
    <w:rsid w:val="00794453"/>
    <w:rsid w:val="007A05D5"/>
    <w:rsid w:val="007A4C65"/>
    <w:rsid w:val="007B5499"/>
    <w:rsid w:val="007C11D0"/>
    <w:rsid w:val="007C4A5E"/>
    <w:rsid w:val="007C68CD"/>
    <w:rsid w:val="007E245C"/>
    <w:rsid w:val="00801EA7"/>
    <w:rsid w:val="008151BB"/>
    <w:rsid w:val="00824805"/>
    <w:rsid w:val="00874ABE"/>
    <w:rsid w:val="00876AE4"/>
    <w:rsid w:val="008A6FA3"/>
    <w:rsid w:val="008B1984"/>
    <w:rsid w:val="008B3744"/>
    <w:rsid w:val="008C413A"/>
    <w:rsid w:val="008D4212"/>
    <w:rsid w:val="008F003B"/>
    <w:rsid w:val="008F06EB"/>
    <w:rsid w:val="008F15B6"/>
    <w:rsid w:val="008F4702"/>
    <w:rsid w:val="00904726"/>
    <w:rsid w:val="00907A5F"/>
    <w:rsid w:val="00910D9F"/>
    <w:rsid w:val="009121FD"/>
    <w:rsid w:val="0094648F"/>
    <w:rsid w:val="00950D1E"/>
    <w:rsid w:val="009516A0"/>
    <w:rsid w:val="0098032B"/>
    <w:rsid w:val="00991CB9"/>
    <w:rsid w:val="009954D7"/>
    <w:rsid w:val="009B2EA7"/>
    <w:rsid w:val="009B79E4"/>
    <w:rsid w:val="009E2B28"/>
    <w:rsid w:val="00A0454A"/>
    <w:rsid w:val="00A23CFA"/>
    <w:rsid w:val="00A47CF6"/>
    <w:rsid w:val="00A7096E"/>
    <w:rsid w:val="00A750DC"/>
    <w:rsid w:val="00A83C94"/>
    <w:rsid w:val="00A87CF4"/>
    <w:rsid w:val="00A87EB0"/>
    <w:rsid w:val="00A94EC4"/>
    <w:rsid w:val="00AA18C3"/>
    <w:rsid w:val="00AA7005"/>
    <w:rsid w:val="00AB3F8F"/>
    <w:rsid w:val="00AD1743"/>
    <w:rsid w:val="00AF32DA"/>
    <w:rsid w:val="00AF6191"/>
    <w:rsid w:val="00AF7E3D"/>
    <w:rsid w:val="00B05EE0"/>
    <w:rsid w:val="00B56E76"/>
    <w:rsid w:val="00B81B19"/>
    <w:rsid w:val="00B81DE5"/>
    <w:rsid w:val="00B868DA"/>
    <w:rsid w:val="00BC1F3C"/>
    <w:rsid w:val="00BD77EE"/>
    <w:rsid w:val="00C12C10"/>
    <w:rsid w:val="00C2078C"/>
    <w:rsid w:val="00C312EE"/>
    <w:rsid w:val="00C32B09"/>
    <w:rsid w:val="00C33999"/>
    <w:rsid w:val="00C54670"/>
    <w:rsid w:val="00C910E2"/>
    <w:rsid w:val="00C92937"/>
    <w:rsid w:val="00CA4D07"/>
    <w:rsid w:val="00CC3A7F"/>
    <w:rsid w:val="00CC7FF3"/>
    <w:rsid w:val="00CD2486"/>
    <w:rsid w:val="00CF150C"/>
    <w:rsid w:val="00CF576A"/>
    <w:rsid w:val="00D63559"/>
    <w:rsid w:val="00D72E96"/>
    <w:rsid w:val="00D82318"/>
    <w:rsid w:val="00D8669A"/>
    <w:rsid w:val="00D92E7A"/>
    <w:rsid w:val="00DB6BF3"/>
    <w:rsid w:val="00DC125B"/>
    <w:rsid w:val="00DC29C8"/>
    <w:rsid w:val="00DF2E4F"/>
    <w:rsid w:val="00DF30A5"/>
    <w:rsid w:val="00DF3F42"/>
    <w:rsid w:val="00E17812"/>
    <w:rsid w:val="00E2631B"/>
    <w:rsid w:val="00E27B52"/>
    <w:rsid w:val="00E34FC3"/>
    <w:rsid w:val="00E366EE"/>
    <w:rsid w:val="00E438BA"/>
    <w:rsid w:val="00E53D85"/>
    <w:rsid w:val="00E73132"/>
    <w:rsid w:val="00E77E97"/>
    <w:rsid w:val="00E8795B"/>
    <w:rsid w:val="00EA2389"/>
    <w:rsid w:val="00EA2928"/>
    <w:rsid w:val="00EB07BE"/>
    <w:rsid w:val="00EC35E6"/>
    <w:rsid w:val="00EC367E"/>
    <w:rsid w:val="00EC466B"/>
    <w:rsid w:val="00ED1490"/>
    <w:rsid w:val="00EE5E2F"/>
    <w:rsid w:val="00EF2313"/>
    <w:rsid w:val="00EF2DB9"/>
    <w:rsid w:val="00F02B78"/>
    <w:rsid w:val="00F20E7A"/>
    <w:rsid w:val="00F32E82"/>
    <w:rsid w:val="00F37E86"/>
    <w:rsid w:val="00F404A0"/>
    <w:rsid w:val="00F50C95"/>
    <w:rsid w:val="00F51301"/>
    <w:rsid w:val="00F53692"/>
    <w:rsid w:val="00F57704"/>
    <w:rsid w:val="00F63D4A"/>
    <w:rsid w:val="00F65645"/>
    <w:rsid w:val="00F97D3C"/>
    <w:rsid w:val="00FA4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A5F447-8222-4EC5-970E-C52ACED3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2DB9"/>
    <w:pPr>
      <w:tabs>
        <w:tab w:val="center" w:pos="4252"/>
        <w:tab w:val="right" w:pos="8504"/>
      </w:tabs>
    </w:pPr>
  </w:style>
  <w:style w:type="character" w:customStyle="1" w:styleId="EncabezadoCar">
    <w:name w:val="Encabezado Car"/>
    <w:basedOn w:val="Fuentedeprrafopredeter"/>
    <w:link w:val="Encabezado"/>
    <w:uiPriority w:val="99"/>
    <w:rsid w:val="00EF2DB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F2DB9"/>
  </w:style>
  <w:style w:type="paragraph" w:styleId="Piedepgina">
    <w:name w:val="footer"/>
    <w:basedOn w:val="Normal"/>
    <w:link w:val="PiedepginaCar"/>
    <w:uiPriority w:val="99"/>
    <w:rsid w:val="00EF2DB9"/>
    <w:pPr>
      <w:tabs>
        <w:tab w:val="center" w:pos="4252"/>
        <w:tab w:val="right" w:pos="8504"/>
      </w:tabs>
    </w:pPr>
  </w:style>
  <w:style w:type="character" w:customStyle="1" w:styleId="PiedepginaCar">
    <w:name w:val="Pie de página Car"/>
    <w:basedOn w:val="Fuentedeprrafopredeter"/>
    <w:link w:val="Piedepgina"/>
    <w:uiPriority w:val="99"/>
    <w:rsid w:val="00EF2DB9"/>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uiPriority w:val="99"/>
    <w:rsid w:val="00EF2DB9"/>
  </w:style>
  <w:style w:type="character" w:customStyle="1" w:styleId="TextonotapieCar">
    <w:name w:val="Texto nota pie Car"/>
    <w:basedOn w:val="Fuentedeprrafopredeter"/>
    <w:uiPriority w:val="99"/>
    <w:semiHidden/>
    <w:rsid w:val="00EF2DB9"/>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Footnotes refss,Fago Fußnotenzeichen"/>
    <w:uiPriority w:val="99"/>
    <w:rsid w:val="00EF2DB9"/>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Textoindependiente">
    <w:name w:val="Body Text"/>
    <w:basedOn w:val="Normal"/>
    <w:link w:val="TextoindependienteCar"/>
    <w:rsid w:val="00EF2DB9"/>
    <w:pPr>
      <w:spacing w:after="120"/>
    </w:pPr>
  </w:style>
  <w:style w:type="character" w:customStyle="1" w:styleId="TextoindependienteCar">
    <w:name w:val="Texto independiente Car"/>
    <w:basedOn w:val="Fuentedeprrafopredeter"/>
    <w:link w:val="Textoindependiente"/>
    <w:rsid w:val="00EF2DB9"/>
    <w:rPr>
      <w:rFonts w:ascii="Times New Roman" w:eastAsia="Times New Roman" w:hAnsi="Times New Roman" w:cs="Times New Roman"/>
      <w:sz w:val="20"/>
      <w:szCs w:val="20"/>
      <w:lang w:val="es-ES" w:eastAsia="es-ES"/>
    </w:rPr>
  </w:style>
  <w:style w:type="paragraph" w:styleId="Sinespaciado">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CF150C"/>
    <w:pPr>
      <w:ind w:left="720"/>
      <w:contextualSpacing/>
    </w:pPr>
  </w:style>
  <w:style w:type="paragraph" w:styleId="Textodeglobo">
    <w:name w:val="Balloon Text"/>
    <w:basedOn w:val="Normal"/>
    <w:link w:val="TextodegloboCar"/>
    <w:uiPriority w:val="99"/>
    <w:semiHidden/>
    <w:unhideWhenUsed/>
    <w:rsid w:val="006A59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917"/>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3C0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04018">
      <w:bodyDiv w:val="1"/>
      <w:marLeft w:val="0"/>
      <w:marRight w:val="0"/>
      <w:marTop w:val="0"/>
      <w:marBottom w:val="0"/>
      <w:divBdr>
        <w:top w:val="none" w:sz="0" w:space="0" w:color="auto"/>
        <w:left w:val="none" w:sz="0" w:space="0" w:color="auto"/>
        <w:bottom w:val="none" w:sz="0" w:space="0" w:color="auto"/>
        <w:right w:val="none" w:sz="0" w:space="0" w:color="auto"/>
      </w:divBdr>
    </w:div>
    <w:div w:id="16264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7A71E-3061-4D66-A7FC-1F21275B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1659</Words>
  <Characters>9125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10</cp:revision>
  <cp:lastPrinted>2018-01-18T12:34:00Z</cp:lastPrinted>
  <dcterms:created xsi:type="dcterms:W3CDTF">2018-01-17T19:35:00Z</dcterms:created>
  <dcterms:modified xsi:type="dcterms:W3CDTF">2018-02-23T16:16:00Z</dcterms:modified>
</cp:coreProperties>
</file>