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E22DD" w:rsidRDefault="004E22DD" w:rsidP="004E22D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p>
    <w:p w:rsidR="004E22DD" w:rsidRPr="0094372D" w:rsidRDefault="004E22DD" w:rsidP="004E22D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D2586A" w:rsidRPr="004E22DD" w:rsidRDefault="00D2586A" w:rsidP="00D2586A">
      <w:pPr>
        <w:pStyle w:val="Titre"/>
        <w:spacing w:line="240" w:lineRule="auto"/>
        <w:jc w:val="both"/>
        <w:rPr>
          <w:rFonts w:ascii="Tahoma" w:hAnsi="Tahoma" w:cs="Tahoma"/>
          <w:sz w:val="18"/>
          <w:szCs w:val="18"/>
          <w:lang w:val="es-CO"/>
        </w:rPr>
      </w:pPr>
    </w:p>
    <w:p w:rsidR="00D2586A" w:rsidRPr="00BF4F59" w:rsidRDefault="00D2586A" w:rsidP="00D2586A">
      <w:pPr>
        <w:pStyle w:val="Titre"/>
        <w:spacing w:line="240" w:lineRule="auto"/>
        <w:jc w:val="both"/>
        <w:rPr>
          <w:rFonts w:ascii="Tahoma" w:hAnsi="Tahoma" w:cs="Tahoma"/>
          <w:b w:val="0"/>
          <w:sz w:val="18"/>
          <w:szCs w:val="18"/>
        </w:rPr>
      </w:pPr>
      <w:r w:rsidRPr="00BF4F59">
        <w:rPr>
          <w:rFonts w:ascii="Tahoma" w:hAnsi="Tahoma" w:cs="Tahoma"/>
          <w:sz w:val="18"/>
          <w:szCs w:val="18"/>
        </w:rPr>
        <w:t>Providencia:</w:t>
      </w:r>
      <w:r w:rsidRPr="00BF4F59">
        <w:rPr>
          <w:rFonts w:ascii="Tahoma" w:hAnsi="Tahoma" w:cs="Tahoma"/>
          <w:b w:val="0"/>
          <w:sz w:val="18"/>
          <w:szCs w:val="18"/>
        </w:rPr>
        <w:t xml:space="preserve"> </w:t>
      </w:r>
      <w:r w:rsidRPr="00BF4F59">
        <w:rPr>
          <w:rFonts w:ascii="Tahoma" w:hAnsi="Tahoma" w:cs="Tahoma"/>
          <w:b w:val="0"/>
          <w:sz w:val="18"/>
          <w:szCs w:val="18"/>
        </w:rPr>
        <w:tab/>
      </w:r>
      <w:r w:rsidRPr="00BF4F59">
        <w:rPr>
          <w:rFonts w:ascii="Tahoma" w:hAnsi="Tahoma" w:cs="Tahoma"/>
          <w:b w:val="0"/>
          <w:sz w:val="18"/>
          <w:szCs w:val="18"/>
        </w:rPr>
        <w:tab/>
      </w:r>
      <w:r w:rsidRPr="00BF4F59">
        <w:rPr>
          <w:rFonts w:ascii="Tahoma" w:hAnsi="Tahoma" w:cs="Tahoma"/>
          <w:b w:val="0"/>
          <w:bCs/>
          <w:sz w:val="18"/>
          <w:szCs w:val="18"/>
        </w:rPr>
        <w:t xml:space="preserve">Sentencia </w:t>
      </w:r>
      <w:r w:rsidR="004E22DD">
        <w:rPr>
          <w:rFonts w:ascii="Tahoma" w:hAnsi="Tahoma" w:cs="Tahoma"/>
          <w:b w:val="0"/>
          <w:bCs/>
          <w:sz w:val="18"/>
          <w:szCs w:val="18"/>
        </w:rPr>
        <w:t>- 2ª instancia -</w:t>
      </w:r>
      <w:r w:rsidRPr="00BF4F59">
        <w:rPr>
          <w:rFonts w:ascii="Tahoma" w:hAnsi="Tahoma" w:cs="Tahoma"/>
          <w:b w:val="0"/>
          <w:bCs/>
          <w:sz w:val="18"/>
          <w:szCs w:val="18"/>
        </w:rPr>
        <w:t xml:space="preserve"> </w:t>
      </w:r>
      <w:r w:rsidR="00B85148">
        <w:rPr>
          <w:rFonts w:ascii="Tahoma" w:hAnsi="Tahoma" w:cs="Tahoma"/>
          <w:b w:val="0"/>
          <w:bCs/>
          <w:sz w:val="18"/>
          <w:szCs w:val="18"/>
        </w:rPr>
        <w:t>1</w:t>
      </w:r>
      <w:r w:rsidR="00060DA5">
        <w:rPr>
          <w:rFonts w:ascii="Tahoma" w:hAnsi="Tahoma" w:cs="Tahoma"/>
          <w:b w:val="0"/>
          <w:bCs/>
          <w:sz w:val="18"/>
          <w:szCs w:val="18"/>
        </w:rPr>
        <w:t>9</w:t>
      </w:r>
      <w:r w:rsidR="00784BD5">
        <w:rPr>
          <w:rFonts w:ascii="Tahoma" w:hAnsi="Tahoma" w:cs="Tahoma"/>
          <w:b w:val="0"/>
          <w:bCs/>
          <w:sz w:val="18"/>
          <w:szCs w:val="18"/>
        </w:rPr>
        <w:t xml:space="preserve"> </w:t>
      </w:r>
      <w:r>
        <w:rPr>
          <w:rFonts w:ascii="Tahoma" w:hAnsi="Tahoma" w:cs="Tahoma"/>
          <w:b w:val="0"/>
          <w:bCs/>
          <w:sz w:val="18"/>
          <w:szCs w:val="18"/>
        </w:rPr>
        <w:t xml:space="preserve">de </w:t>
      </w:r>
      <w:r w:rsidR="00A7597E">
        <w:rPr>
          <w:rFonts w:ascii="Tahoma" w:hAnsi="Tahoma" w:cs="Tahoma"/>
          <w:b w:val="0"/>
          <w:bCs/>
          <w:sz w:val="18"/>
          <w:szCs w:val="18"/>
        </w:rPr>
        <w:t>mayo</w:t>
      </w:r>
      <w:r>
        <w:rPr>
          <w:rFonts w:ascii="Tahoma" w:hAnsi="Tahoma" w:cs="Tahoma"/>
          <w:b w:val="0"/>
          <w:bCs/>
          <w:sz w:val="18"/>
          <w:szCs w:val="18"/>
        </w:rPr>
        <w:t xml:space="preserve"> de 2017</w:t>
      </w:r>
      <w:r w:rsidRPr="00BF4F59">
        <w:rPr>
          <w:rFonts w:ascii="Tahoma" w:hAnsi="Tahoma" w:cs="Tahoma"/>
          <w:b w:val="0"/>
          <w:bCs/>
          <w:sz w:val="18"/>
          <w:szCs w:val="18"/>
        </w:rPr>
        <w:t xml:space="preserve"> </w:t>
      </w:r>
    </w:p>
    <w:p w:rsidR="004E22DD" w:rsidRPr="00BF4F59" w:rsidRDefault="004E22DD" w:rsidP="004E22DD">
      <w:pPr>
        <w:pStyle w:val="Titre"/>
        <w:spacing w:line="240" w:lineRule="auto"/>
        <w:jc w:val="both"/>
        <w:rPr>
          <w:rFonts w:ascii="Tahoma" w:hAnsi="Tahoma" w:cs="Tahoma"/>
          <w:b w:val="0"/>
          <w:sz w:val="18"/>
          <w:szCs w:val="18"/>
        </w:rPr>
      </w:pPr>
      <w:r w:rsidRPr="00BF4F59">
        <w:rPr>
          <w:rFonts w:ascii="Tahoma" w:hAnsi="Tahoma" w:cs="Tahoma"/>
          <w:sz w:val="18"/>
          <w:szCs w:val="18"/>
        </w:rPr>
        <w:t>Proceso:</w:t>
      </w:r>
      <w:r w:rsidRPr="00BF4F59">
        <w:rPr>
          <w:rFonts w:ascii="Tahoma" w:hAnsi="Tahoma" w:cs="Tahoma"/>
          <w:b w:val="0"/>
          <w:sz w:val="18"/>
          <w:szCs w:val="18"/>
        </w:rPr>
        <w:tab/>
      </w:r>
      <w:r w:rsidRPr="00BF4F59">
        <w:rPr>
          <w:rFonts w:ascii="Tahoma" w:hAnsi="Tahoma" w:cs="Tahoma"/>
          <w:b w:val="0"/>
          <w:sz w:val="18"/>
          <w:szCs w:val="18"/>
        </w:rPr>
        <w:tab/>
        <w:t xml:space="preserve">Ordinario laboral </w:t>
      </w:r>
      <w:r>
        <w:rPr>
          <w:rFonts w:ascii="Tahoma" w:hAnsi="Tahoma" w:cs="Tahoma"/>
          <w:b w:val="0"/>
          <w:sz w:val="18"/>
          <w:szCs w:val="18"/>
        </w:rPr>
        <w:t>– Modifica sentencia que accedió a las pretensiones</w:t>
      </w:r>
      <w:bookmarkStart w:id="0" w:name="_GoBack"/>
      <w:bookmarkEnd w:id="0"/>
    </w:p>
    <w:p w:rsidR="00D2586A" w:rsidRPr="00BF4F59" w:rsidRDefault="00D2586A" w:rsidP="00D2586A">
      <w:pPr>
        <w:pStyle w:val="Titre"/>
        <w:spacing w:line="240" w:lineRule="auto"/>
        <w:jc w:val="both"/>
        <w:rPr>
          <w:rFonts w:ascii="Tahoma" w:hAnsi="Tahoma" w:cs="Tahoma"/>
          <w:b w:val="0"/>
          <w:sz w:val="18"/>
          <w:szCs w:val="18"/>
        </w:rPr>
      </w:pPr>
      <w:r w:rsidRPr="00BF4F59">
        <w:rPr>
          <w:rFonts w:ascii="Tahoma" w:hAnsi="Tahoma" w:cs="Tahoma"/>
          <w:sz w:val="18"/>
          <w:szCs w:val="18"/>
        </w:rPr>
        <w:t>Radicación No.:</w:t>
      </w:r>
      <w:r w:rsidRPr="00BF4F59">
        <w:rPr>
          <w:rFonts w:ascii="Tahoma" w:hAnsi="Tahoma" w:cs="Tahoma"/>
          <w:b w:val="0"/>
          <w:sz w:val="18"/>
          <w:szCs w:val="18"/>
        </w:rPr>
        <w:tab/>
      </w:r>
      <w:r w:rsidRPr="00BF4F59">
        <w:rPr>
          <w:rFonts w:ascii="Tahoma" w:hAnsi="Tahoma" w:cs="Tahoma"/>
          <w:b w:val="0"/>
          <w:sz w:val="18"/>
          <w:szCs w:val="18"/>
        </w:rPr>
        <w:tab/>
        <w:t>66001-31-05-00</w:t>
      </w:r>
      <w:r w:rsidR="002E7615">
        <w:rPr>
          <w:rFonts w:ascii="Tahoma" w:hAnsi="Tahoma" w:cs="Tahoma"/>
          <w:b w:val="0"/>
          <w:sz w:val="18"/>
          <w:szCs w:val="18"/>
        </w:rPr>
        <w:t>1</w:t>
      </w:r>
      <w:r w:rsidRPr="00BF4F59">
        <w:rPr>
          <w:rFonts w:ascii="Tahoma" w:hAnsi="Tahoma" w:cs="Tahoma"/>
          <w:b w:val="0"/>
          <w:sz w:val="18"/>
          <w:szCs w:val="18"/>
        </w:rPr>
        <w:t>-201</w:t>
      </w:r>
      <w:r w:rsidR="009751EC">
        <w:rPr>
          <w:rFonts w:ascii="Tahoma" w:hAnsi="Tahoma" w:cs="Tahoma"/>
          <w:b w:val="0"/>
          <w:sz w:val="18"/>
          <w:szCs w:val="18"/>
        </w:rPr>
        <w:t>5</w:t>
      </w:r>
      <w:r w:rsidRPr="00BF4F59">
        <w:rPr>
          <w:rFonts w:ascii="Tahoma" w:hAnsi="Tahoma" w:cs="Tahoma"/>
          <w:b w:val="0"/>
          <w:sz w:val="18"/>
          <w:szCs w:val="18"/>
        </w:rPr>
        <w:t>-00</w:t>
      </w:r>
      <w:r w:rsidR="00060DA5">
        <w:rPr>
          <w:rFonts w:ascii="Tahoma" w:hAnsi="Tahoma" w:cs="Tahoma"/>
          <w:b w:val="0"/>
          <w:sz w:val="18"/>
          <w:szCs w:val="18"/>
        </w:rPr>
        <w:t>283</w:t>
      </w:r>
      <w:r w:rsidRPr="00BF4F59">
        <w:rPr>
          <w:rFonts w:ascii="Tahoma" w:hAnsi="Tahoma" w:cs="Tahoma"/>
          <w:b w:val="0"/>
          <w:sz w:val="18"/>
          <w:szCs w:val="18"/>
        </w:rPr>
        <w:t>-01</w:t>
      </w:r>
    </w:p>
    <w:p w:rsidR="00D2586A" w:rsidRPr="00BF4F59" w:rsidRDefault="00D2586A" w:rsidP="00D2586A">
      <w:pPr>
        <w:pStyle w:val="Titre"/>
        <w:spacing w:line="240" w:lineRule="auto"/>
        <w:jc w:val="both"/>
        <w:rPr>
          <w:rFonts w:ascii="Tahoma" w:hAnsi="Tahoma" w:cs="Tahoma"/>
          <w:b w:val="0"/>
          <w:sz w:val="18"/>
          <w:szCs w:val="18"/>
        </w:rPr>
      </w:pPr>
      <w:r w:rsidRPr="00BF4F59">
        <w:rPr>
          <w:rFonts w:ascii="Tahoma" w:hAnsi="Tahoma" w:cs="Tahoma"/>
          <w:sz w:val="18"/>
          <w:szCs w:val="18"/>
        </w:rPr>
        <w:t>Demandantes:</w:t>
      </w:r>
      <w:r w:rsidRPr="00BF4F59">
        <w:rPr>
          <w:rFonts w:ascii="Tahoma" w:hAnsi="Tahoma" w:cs="Tahoma"/>
          <w:b w:val="0"/>
          <w:sz w:val="18"/>
          <w:szCs w:val="18"/>
        </w:rPr>
        <w:tab/>
      </w:r>
      <w:r w:rsidRPr="00BF4F59">
        <w:rPr>
          <w:rFonts w:ascii="Tahoma" w:hAnsi="Tahoma" w:cs="Tahoma"/>
          <w:b w:val="0"/>
          <w:sz w:val="18"/>
          <w:szCs w:val="18"/>
        </w:rPr>
        <w:tab/>
      </w:r>
      <w:r w:rsidR="00060DA5">
        <w:rPr>
          <w:rFonts w:ascii="Tahoma" w:hAnsi="Tahoma" w:cs="Tahoma"/>
          <w:b w:val="0"/>
          <w:sz w:val="18"/>
          <w:szCs w:val="18"/>
        </w:rPr>
        <w:t xml:space="preserve">Myriam Olaya Montoya </w:t>
      </w:r>
    </w:p>
    <w:p w:rsidR="00D2586A" w:rsidRPr="00BF4F59" w:rsidRDefault="00D2586A" w:rsidP="00D2586A">
      <w:pPr>
        <w:pStyle w:val="Titre"/>
        <w:spacing w:line="240" w:lineRule="auto"/>
        <w:ind w:left="708" w:hanging="708"/>
        <w:jc w:val="both"/>
        <w:rPr>
          <w:rFonts w:ascii="Tahoma" w:hAnsi="Tahoma" w:cs="Tahoma"/>
          <w:b w:val="0"/>
          <w:sz w:val="18"/>
          <w:szCs w:val="18"/>
        </w:rPr>
      </w:pPr>
      <w:r w:rsidRPr="00BF4F59">
        <w:rPr>
          <w:rFonts w:ascii="Tahoma" w:hAnsi="Tahoma" w:cs="Tahoma"/>
          <w:sz w:val="18"/>
          <w:szCs w:val="18"/>
        </w:rPr>
        <w:t>Demandado:</w:t>
      </w:r>
      <w:r w:rsidR="00B85148">
        <w:rPr>
          <w:rFonts w:ascii="Tahoma" w:hAnsi="Tahoma" w:cs="Tahoma"/>
          <w:b w:val="0"/>
          <w:sz w:val="18"/>
          <w:szCs w:val="18"/>
        </w:rPr>
        <w:tab/>
      </w:r>
      <w:r w:rsidR="00B85148">
        <w:rPr>
          <w:rFonts w:ascii="Tahoma" w:hAnsi="Tahoma" w:cs="Tahoma"/>
          <w:b w:val="0"/>
          <w:sz w:val="18"/>
          <w:szCs w:val="18"/>
        </w:rPr>
        <w:tab/>
        <w:t xml:space="preserve">Colpensiones </w:t>
      </w:r>
    </w:p>
    <w:p w:rsidR="00D2586A" w:rsidRPr="00BF4F59" w:rsidRDefault="00D2586A" w:rsidP="00D2586A">
      <w:pPr>
        <w:pStyle w:val="Titre"/>
        <w:spacing w:line="240" w:lineRule="auto"/>
        <w:jc w:val="both"/>
        <w:rPr>
          <w:rFonts w:ascii="Tahoma" w:hAnsi="Tahoma" w:cs="Tahoma"/>
          <w:b w:val="0"/>
          <w:sz w:val="18"/>
          <w:szCs w:val="18"/>
        </w:rPr>
      </w:pPr>
      <w:r w:rsidRPr="00BF4F59">
        <w:rPr>
          <w:rFonts w:ascii="Tahoma" w:hAnsi="Tahoma" w:cs="Tahoma"/>
          <w:sz w:val="18"/>
          <w:szCs w:val="18"/>
        </w:rPr>
        <w:t>Juzgado de origen:</w:t>
      </w:r>
      <w:r w:rsidRPr="00BF4F59">
        <w:rPr>
          <w:rFonts w:ascii="Tahoma" w:hAnsi="Tahoma" w:cs="Tahoma"/>
          <w:b w:val="0"/>
          <w:sz w:val="18"/>
          <w:szCs w:val="18"/>
        </w:rPr>
        <w:t xml:space="preserve"> </w:t>
      </w:r>
      <w:r w:rsidRPr="00BF4F59">
        <w:rPr>
          <w:rFonts w:ascii="Tahoma" w:hAnsi="Tahoma" w:cs="Tahoma"/>
          <w:b w:val="0"/>
          <w:sz w:val="18"/>
          <w:szCs w:val="18"/>
        </w:rPr>
        <w:tab/>
      </w:r>
      <w:r w:rsidR="00060DA5">
        <w:rPr>
          <w:rFonts w:ascii="Tahoma" w:hAnsi="Tahoma" w:cs="Tahoma"/>
          <w:b w:val="0"/>
          <w:sz w:val="18"/>
          <w:szCs w:val="18"/>
        </w:rPr>
        <w:t>Quinto</w:t>
      </w:r>
      <w:r w:rsidR="00B85148">
        <w:rPr>
          <w:rFonts w:ascii="Tahoma" w:hAnsi="Tahoma" w:cs="Tahoma"/>
          <w:b w:val="0"/>
          <w:sz w:val="18"/>
          <w:szCs w:val="18"/>
        </w:rPr>
        <w:t xml:space="preserve"> </w:t>
      </w:r>
      <w:r w:rsidRPr="00BF4F59">
        <w:rPr>
          <w:rFonts w:ascii="Tahoma" w:hAnsi="Tahoma" w:cs="Tahoma"/>
          <w:b w:val="0"/>
          <w:sz w:val="18"/>
          <w:szCs w:val="18"/>
        </w:rPr>
        <w:t>Laboral del Circuito de Pereira</w:t>
      </w:r>
    </w:p>
    <w:p w:rsidR="00D2586A" w:rsidRPr="00BF4F59" w:rsidRDefault="00D2586A" w:rsidP="00D2586A">
      <w:pPr>
        <w:pStyle w:val="Titre"/>
        <w:spacing w:line="240" w:lineRule="auto"/>
        <w:jc w:val="both"/>
        <w:rPr>
          <w:rFonts w:ascii="Tahoma" w:hAnsi="Tahoma" w:cs="Tahoma"/>
          <w:b w:val="0"/>
          <w:sz w:val="18"/>
          <w:szCs w:val="18"/>
        </w:rPr>
      </w:pPr>
      <w:r w:rsidRPr="00BF4F59">
        <w:rPr>
          <w:rFonts w:ascii="Tahoma" w:hAnsi="Tahoma" w:cs="Tahoma"/>
          <w:sz w:val="18"/>
          <w:szCs w:val="18"/>
        </w:rPr>
        <w:t>Magistrada ponente:</w:t>
      </w:r>
      <w:r w:rsidRPr="00BF4F59">
        <w:rPr>
          <w:rFonts w:ascii="Tahoma" w:hAnsi="Tahoma" w:cs="Tahoma"/>
          <w:b w:val="0"/>
          <w:sz w:val="18"/>
          <w:szCs w:val="18"/>
        </w:rPr>
        <w:tab/>
        <w:t>Dra. Ana Lucía Caicedo Calderón</w:t>
      </w:r>
    </w:p>
    <w:p w:rsidR="00D2586A" w:rsidRPr="00BF4F59" w:rsidRDefault="00D2586A" w:rsidP="00D2586A">
      <w:pPr>
        <w:pStyle w:val="Titre"/>
        <w:spacing w:line="240" w:lineRule="auto"/>
        <w:ind w:left="2127" w:hanging="2127"/>
        <w:jc w:val="both"/>
        <w:rPr>
          <w:rFonts w:ascii="Tahoma" w:hAnsi="Tahoma" w:cs="Tahoma"/>
          <w:sz w:val="18"/>
          <w:szCs w:val="18"/>
        </w:rPr>
      </w:pPr>
      <w:r w:rsidRPr="00BF4F59">
        <w:rPr>
          <w:rFonts w:ascii="Tahoma" w:hAnsi="Tahoma" w:cs="Tahoma"/>
          <w:sz w:val="18"/>
          <w:szCs w:val="18"/>
        </w:rPr>
        <w:t>Tema:</w:t>
      </w:r>
      <w:r w:rsidRPr="00BF4F59">
        <w:rPr>
          <w:rFonts w:ascii="Tahoma" w:hAnsi="Tahoma" w:cs="Tahoma"/>
          <w:sz w:val="18"/>
          <w:szCs w:val="18"/>
        </w:rPr>
        <w:tab/>
      </w:r>
    </w:p>
    <w:p w:rsidR="004A45D7" w:rsidRDefault="004A45D7" w:rsidP="004A45D7">
      <w:pPr>
        <w:pStyle w:val="Titre"/>
        <w:spacing w:line="240" w:lineRule="auto"/>
        <w:ind w:left="2127" w:hanging="3"/>
        <w:jc w:val="both"/>
        <w:rPr>
          <w:rFonts w:ascii="Tahoma" w:hAnsi="Tahoma" w:cs="Tahoma"/>
          <w:b w:val="0"/>
          <w:sz w:val="18"/>
          <w:szCs w:val="18"/>
          <w:u w:val="single"/>
        </w:rPr>
      </w:pPr>
      <w:r>
        <w:rPr>
          <w:rFonts w:ascii="Tahoma" w:hAnsi="Tahoma" w:cs="Tahoma"/>
          <w:sz w:val="18"/>
          <w:szCs w:val="18"/>
          <w:u w:val="single"/>
        </w:rPr>
        <w:t>Reconocimiento de la pensión de vejez cuando la administradora de pensiones induce a error</w:t>
      </w:r>
      <w:r>
        <w:rPr>
          <w:rFonts w:ascii="Tahoma" w:hAnsi="Tahoma" w:cs="Tahoma"/>
          <w:sz w:val="18"/>
          <w:szCs w:val="18"/>
        </w:rPr>
        <w:t xml:space="preserve">: </w:t>
      </w:r>
      <w:r>
        <w:rPr>
          <w:rFonts w:ascii="Tahoma" w:hAnsi="Tahoma" w:cs="Tahoma"/>
          <w:b w:val="0"/>
          <w:sz w:val="18"/>
          <w:szCs w:val="18"/>
        </w:rPr>
        <w:t>“…si esa entidad de seguridad social, sin ninguna razón atendible para ello, no le reconoció  al actor el derecho a la pensión de vejez cuando debió hacerlo y esa injustificada negativa trajo como consecuencia que aquel continuara cotizando al sistema de seguridad social en pensiones para, luego, poder pedir nuevamente que se le reconociera la prestación, no puede pretenderse que se pase por alto esa situación y que se tome como fecha en la que el demandado incurrió en mora la del vencimiento para dar respuesta a la segunda petición, originada en una equivocada conducta de ese instituto convocado al pleito.”</w:t>
      </w:r>
      <w:r>
        <w:rPr>
          <w:rFonts w:ascii="Tahoma" w:hAnsi="Tahoma" w:cs="Tahoma"/>
          <w:b w:val="0"/>
          <w:sz w:val="18"/>
          <w:szCs w:val="18"/>
          <w:vertAlign w:val="superscript"/>
        </w:rPr>
        <w:footnoteReference w:id="1"/>
      </w:r>
    </w:p>
    <w:p w:rsidR="00D2586A" w:rsidRPr="00603328" w:rsidRDefault="00D2586A" w:rsidP="00603328">
      <w:pPr>
        <w:widowControl w:val="0"/>
        <w:autoSpaceDE w:val="0"/>
        <w:autoSpaceDN w:val="0"/>
        <w:adjustRightInd w:val="0"/>
        <w:ind w:left="2127"/>
        <w:jc w:val="both"/>
        <w:rPr>
          <w:rFonts w:ascii="Tahoma" w:hAnsi="Tahoma" w:cs="Tahoma"/>
          <w:sz w:val="18"/>
          <w:szCs w:val="18"/>
        </w:rPr>
      </w:pPr>
    </w:p>
    <w:p w:rsidR="00D2586A" w:rsidRPr="00094ED8" w:rsidRDefault="00D2586A" w:rsidP="00D2586A">
      <w:pPr>
        <w:pStyle w:val="Titre"/>
        <w:spacing w:line="240" w:lineRule="auto"/>
        <w:ind w:left="2127" w:hanging="2127"/>
        <w:jc w:val="both"/>
        <w:rPr>
          <w:rFonts w:ascii="Tahoma" w:hAnsi="Tahoma" w:cs="Tahoma"/>
          <w:sz w:val="18"/>
          <w:szCs w:val="18"/>
          <w:u w:val="single"/>
        </w:rPr>
      </w:pPr>
    </w:p>
    <w:p w:rsidR="00D2586A" w:rsidRDefault="00D2586A" w:rsidP="00D2586A">
      <w:pPr>
        <w:pStyle w:val="Titre4"/>
        <w:widowControl w:val="0"/>
        <w:tabs>
          <w:tab w:val="clear" w:pos="0"/>
        </w:tabs>
        <w:spacing w:line="276" w:lineRule="auto"/>
        <w:rPr>
          <w:rFonts w:ascii="Tahoma" w:hAnsi="Tahoma" w:cs="Tahoma"/>
          <w:bCs/>
          <w:szCs w:val="24"/>
          <w:lang w:eastAsia="es-MX"/>
        </w:rPr>
      </w:pPr>
    </w:p>
    <w:p w:rsidR="00D2586A" w:rsidRPr="004B5DE4" w:rsidRDefault="00D2586A" w:rsidP="00AA4583">
      <w:pPr>
        <w:pStyle w:val="Titre4"/>
        <w:widowControl w:val="0"/>
        <w:tabs>
          <w:tab w:val="clear" w:pos="0"/>
        </w:tabs>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D2586A" w:rsidRPr="004B5DE4" w:rsidRDefault="00D2586A" w:rsidP="00AA4583">
      <w:pPr>
        <w:pStyle w:val="Titre4"/>
        <w:widowControl w:val="0"/>
        <w:tabs>
          <w:tab w:val="clear" w:pos="0"/>
        </w:tabs>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rsidR="00D2586A" w:rsidRPr="007834F9" w:rsidRDefault="00D2586A" w:rsidP="00AA4583">
      <w:pPr>
        <w:jc w:val="center"/>
        <w:rPr>
          <w:rFonts w:ascii="Tahoma" w:hAnsi="Tahoma" w:cs="Tahoma"/>
          <w:bCs/>
          <w:sz w:val="22"/>
          <w:szCs w:val="22"/>
        </w:rPr>
      </w:pPr>
    </w:p>
    <w:p w:rsidR="00D2586A" w:rsidRPr="00A7597E" w:rsidRDefault="00D2586A" w:rsidP="00AA4583">
      <w:pPr>
        <w:jc w:val="center"/>
        <w:rPr>
          <w:rFonts w:ascii="Tahoma" w:hAnsi="Tahoma" w:cs="Tahoma"/>
          <w:b/>
          <w:bCs/>
          <w:sz w:val="22"/>
          <w:szCs w:val="22"/>
        </w:rPr>
      </w:pPr>
      <w:r w:rsidRPr="00A7597E">
        <w:rPr>
          <w:rFonts w:ascii="Tahoma" w:hAnsi="Tahoma" w:cs="Tahoma"/>
          <w:bCs/>
          <w:sz w:val="22"/>
          <w:szCs w:val="22"/>
        </w:rPr>
        <w:t>Magistrada Ponente:</w:t>
      </w:r>
      <w:r w:rsidRPr="00A7597E">
        <w:rPr>
          <w:rFonts w:ascii="Tahoma" w:hAnsi="Tahoma" w:cs="Tahoma"/>
          <w:b/>
          <w:bCs/>
          <w:sz w:val="22"/>
          <w:szCs w:val="22"/>
        </w:rPr>
        <w:t xml:space="preserve"> Ana Lucía Caicedo Calderón</w:t>
      </w:r>
    </w:p>
    <w:p w:rsidR="00D2586A" w:rsidRPr="00A7597E" w:rsidRDefault="00D2586A" w:rsidP="00AA4583">
      <w:pPr>
        <w:jc w:val="center"/>
        <w:rPr>
          <w:rFonts w:ascii="Tahoma" w:hAnsi="Tahoma" w:cs="Tahoma"/>
          <w:b/>
          <w:bCs/>
          <w:sz w:val="22"/>
          <w:szCs w:val="22"/>
        </w:rPr>
      </w:pPr>
    </w:p>
    <w:p w:rsidR="00D2586A" w:rsidRPr="00A7597E" w:rsidRDefault="00D2586A" w:rsidP="00AA4583">
      <w:pPr>
        <w:jc w:val="center"/>
        <w:rPr>
          <w:rFonts w:ascii="Tahoma" w:hAnsi="Tahoma" w:cs="Tahoma"/>
          <w:b/>
          <w:sz w:val="22"/>
          <w:szCs w:val="22"/>
        </w:rPr>
      </w:pPr>
      <w:r w:rsidRPr="00A7597E">
        <w:rPr>
          <w:rFonts w:ascii="Tahoma" w:hAnsi="Tahoma" w:cs="Tahoma"/>
          <w:b/>
          <w:sz w:val="22"/>
          <w:szCs w:val="22"/>
        </w:rPr>
        <w:t>Acta No. ____</w:t>
      </w:r>
    </w:p>
    <w:p w:rsidR="00D2586A" w:rsidRPr="00A7597E" w:rsidRDefault="00D2586A" w:rsidP="00AA4583">
      <w:pPr>
        <w:jc w:val="center"/>
        <w:rPr>
          <w:rFonts w:ascii="Tahoma" w:hAnsi="Tahoma" w:cs="Tahoma"/>
          <w:b/>
          <w:sz w:val="22"/>
          <w:szCs w:val="22"/>
        </w:rPr>
      </w:pPr>
      <w:r w:rsidRPr="00A7597E">
        <w:rPr>
          <w:rFonts w:ascii="Tahoma" w:hAnsi="Tahoma" w:cs="Tahoma"/>
          <w:b/>
          <w:sz w:val="22"/>
          <w:szCs w:val="22"/>
        </w:rPr>
        <w:t>(</w:t>
      </w:r>
      <w:r w:rsidR="00A7597E" w:rsidRPr="00A7597E">
        <w:rPr>
          <w:rFonts w:ascii="Tahoma" w:hAnsi="Tahoma" w:cs="Tahoma"/>
          <w:b/>
          <w:sz w:val="22"/>
          <w:szCs w:val="22"/>
        </w:rPr>
        <w:t xml:space="preserve">Mayo </w:t>
      </w:r>
      <w:r w:rsidR="00863C64">
        <w:rPr>
          <w:rFonts w:ascii="Tahoma" w:hAnsi="Tahoma" w:cs="Tahoma"/>
          <w:b/>
          <w:sz w:val="22"/>
          <w:szCs w:val="22"/>
        </w:rPr>
        <w:t>1</w:t>
      </w:r>
      <w:r w:rsidR="00060DA5">
        <w:rPr>
          <w:rFonts w:ascii="Tahoma" w:hAnsi="Tahoma" w:cs="Tahoma"/>
          <w:b/>
          <w:sz w:val="22"/>
          <w:szCs w:val="22"/>
        </w:rPr>
        <w:t>9</w:t>
      </w:r>
      <w:r w:rsidR="00A7597E" w:rsidRPr="00A7597E">
        <w:rPr>
          <w:rFonts w:ascii="Tahoma" w:hAnsi="Tahoma" w:cs="Tahoma"/>
          <w:b/>
          <w:sz w:val="22"/>
          <w:szCs w:val="22"/>
        </w:rPr>
        <w:t xml:space="preserve"> de </w:t>
      </w:r>
      <w:r w:rsidRPr="00A7597E">
        <w:rPr>
          <w:rFonts w:ascii="Tahoma" w:hAnsi="Tahoma" w:cs="Tahoma"/>
          <w:b/>
          <w:sz w:val="22"/>
          <w:szCs w:val="22"/>
        </w:rPr>
        <w:t>2017)</w:t>
      </w:r>
    </w:p>
    <w:p w:rsidR="00D2586A" w:rsidRPr="00A7597E" w:rsidRDefault="00D2586A" w:rsidP="00AA4583">
      <w:pPr>
        <w:jc w:val="center"/>
        <w:rPr>
          <w:rFonts w:ascii="Tahoma" w:hAnsi="Tahoma" w:cs="Tahoma"/>
          <w:b/>
          <w:sz w:val="22"/>
          <w:szCs w:val="22"/>
        </w:rPr>
      </w:pPr>
    </w:p>
    <w:p w:rsidR="00D2586A" w:rsidRPr="00A7597E" w:rsidRDefault="00D2586A" w:rsidP="00AA4583">
      <w:pPr>
        <w:pStyle w:val="Titre5"/>
        <w:spacing w:line="240" w:lineRule="auto"/>
        <w:ind w:firstLine="0"/>
        <w:jc w:val="center"/>
        <w:rPr>
          <w:rFonts w:ascii="Tahoma" w:hAnsi="Tahoma" w:cs="Tahoma"/>
          <w:sz w:val="22"/>
          <w:szCs w:val="22"/>
        </w:rPr>
      </w:pPr>
      <w:r w:rsidRPr="00A7597E">
        <w:rPr>
          <w:rFonts w:ascii="Tahoma" w:hAnsi="Tahoma" w:cs="Tahoma"/>
          <w:sz w:val="22"/>
          <w:szCs w:val="22"/>
        </w:rPr>
        <w:t>Sistema oral - Audiencia de juzgamiento</w:t>
      </w:r>
    </w:p>
    <w:p w:rsidR="00D2586A" w:rsidRPr="00A7597E" w:rsidRDefault="00D2586A" w:rsidP="00D2586A">
      <w:pPr>
        <w:jc w:val="both"/>
        <w:rPr>
          <w:rFonts w:ascii="Tahoma" w:hAnsi="Tahoma" w:cs="Tahoma"/>
          <w:sz w:val="22"/>
          <w:szCs w:val="22"/>
          <w:lang w:val="es-ES_tradnl"/>
        </w:rPr>
      </w:pPr>
      <w:r w:rsidRPr="00A7597E">
        <w:rPr>
          <w:rFonts w:ascii="Tahoma" w:hAnsi="Tahoma" w:cs="Tahoma"/>
          <w:b/>
          <w:sz w:val="22"/>
          <w:szCs w:val="22"/>
        </w:rPr>
        <w:tab/>
      </w:r>
    </w:p>
    <w:p w:rsidR="00D2586A" w:rsidRPr="00A7597E" w:rsidRDefault="00D2586A" w:rsidP="00D2586A">
      <w:pPr>
        <w:spacing w:line="276" w:lineRule="auto"/>
        <w:ind w:firstLine="708"/>
        <w:jc w:val="both"/>
        <w:rPr>
          <w:rFonts w:ascii="Tahoma" w:hAnsi="Tahoma" w:cs="Tahoma"/>
          <w:sz w:val="22"/>
          <w:szCs w:val="22"/>
        </w:rPr>
      </w:pPr>
      <w:r w:rsidRPr="00A7597E">
        <w:rPr>
          <w:rFonts w:ascii="Tahoma" w:hAnsi="Tahoma" w:cs="Tahoma"/>
          <w:sz w:val="22"/>
          <w:szCs w:val="22"/>
          <w:lang w:val="es-ES_tradnl"/>
        </w:rPr>
        <w:t xml:space="preserve">Siendo las </w:t>
      </w:r>
      <w:r w:rsidR="00060DA5">
        <w:rPr>
          <w:rFonts w:ascii="Tahoma" w:hAnsi="Tahoma" w:cs="Tahoma"/>
          <w:sz w:val="22"/>
          <w:szCs w:val="22"/>
          <w:lang w:val="es-ES_tradnl"/>
        </w:rPr>
        <w:t>9</w:t>
      </w:r>
      <w:r w:rsidRPr="00A7597E">
        <w:rPr>
          <w:rFonts w:ascii="Tahoma" w:hAnsi="Tahoma" w:cs="Tahoma"/>
          <w:sz w:val="22"/>
          <w:szCs w:val="22"/>
          <w:lang w:val="es-ES_tradnl"/>
        </w:rPr>
        <w:t>:</w:t>
      </w:r>
      <w:r w:rsidR="00060DA5">
        <w:rPr>
          <w:rFonts w:ascii="Tahoma" w:hAnsi="Tahoma" w:cs="Tahoma"/>
          <w:sz w:val="22"/>
          <w:szCs w:val="22"/>
          <w:lang w:val="es-ES_tradnl"/>
        </w:rPr>
        <w:t>0</w:t>
      </w:r>
      <w:r w:rsidRPr="00A7597E">
        <w:rPr>
          <w:rFonts w:ascii="Tahoma" w:hAnsi="Tahoma" w:cs="Tahoma"/>
          <w:sz w:val="22"/>
          <w:szCs w:val="22"/>
          <w:lang w:val="es-ES_tradnl"/>
        </w:rPr>
        <w:t xml:space="preserve">0 a.m. de hoy, </w:t>
      </w:r>
      <w:r w:rsidR="00863C64">
        <w:rPr>
          <w:rFonts w:ascii="Tahoma" w:hAnsi="Tahoma" w:cs="Tahoma"/>
          <w:sz w:val="22"/>
          <w:szCs w:val="22"/>
          <w:lang w:val="es-ES_tradnl"/>
        </w:rPr>
        <w:t>1</w:t>
      </w:r>
      <w:r w:rsidR="00060DA5">
        <w:rPr>
          <w:rFonts w:ascii="Tahoma" w:hAnsi="Tahoma" w:cs="Tahoma"/>
          <w:sz w:val="22"/>
          <w:szCs w:val="22"/>
          <w:lang w:val="es-ES_tradnl"/>
        </w:rPr>
        <w:t>9</w:t>
      </w:r>
      <w:r w:rsidRPr="00A7597E">
        <w:rPr>
          <w:rFonts w:ascii="Tahoma" w:hAnsi="Tahoma" w:cs="Tahoma"/>
          <w:sz w:val="22"/>
          <w:szCs w:val="22"/>
          <w:lang w:val="es-ES_tradnl"/>
        </w:rPr>
        <w:t xml:space="preserve"> de </w:t>
      </w:r>
      <w:r w:rsidR="00A7597E">
        <w:rPr>
          <w:rFonts w:ascii="Tahoma" w:hAnsi="Tahoma" w:cs="Tahoma"/>
          <w:sz w:val="22"/>
          <w:szCs w:val="22"/>
          <w:lang w:val="es-ES_tradnl"/>
        </w:rPr>
        <w:t xml:space="preserve">mayo </w:t>
      </w:r>
      <w:r w:rsidRPr="00A7597E">
        <w:rPr>
          <w:rFonts w:ascii="Tahoma" w:hAnsi="Tahoma" w:cs="Tahoma"/>
          <w:sz w:val="22"/>
          <w:szCs w:val="22"/>
          <w:lang w:val="es-ES_tradnl"/>
        </w:rPr>
        <w:t xml:space="preserve">de 2017, la Sala de Decisión Laboral No. 1 del Tribunal Superior de Pereira se constituye en audiencia pública de juzgamiento en el proceso ordinario laboral instaurado por </w:t>
      </w:r>
      <w:r w:rsidR="00060DA5">
        <w:rPr>
          <w:rFonts w:ascii="Tahoma" w:hAnsi="Tahoma" w:cs="Tahoma"/>
          <w:b/>
          <w:sz w:val="22"/>
          <w:szCs w:val="22"/>
          <w:lang w:val="es-ES_tradnl"/>
        </w:rPr>
        <w:t>Myriam Olaya Montoya</w:t>
      </w:r>
      <w:r w:rsidR="002E7615">
        <w:rPr>
          <w:rFonts w:ascii="Tahoma" w:hAnsi="Tahoma" w:cs="Tahoma"/>
          <w:b/>
          <w:sz w:val="22"/>
          <w:szCs w:val="22"/>
          <w:lang w:val="es-ES_tradnl"/>
        </w:rPr>
        <w:t xml:space="preserve"> </w:t>
      </w:r>
      <w:r w:rsidRPr="00A7597E">
        <w:rPr>
          <w:rFonts w:ascii="Tahoma" w:hAnsi="Tahoma" w:cs="Tahoma"/>
          <w:sz w:val="22"/>
          <w:szCs w:val="22"/>
          <w:lang w:val="es-ES_tradnl"/>
        </w:rPr>
        <w:t xml:space="preserve">en contra de la </w:t>
      </w:r>
      <w:r w:rsidRPr="00A7597E">
        <w:rPr>
          <w:rFonts w:ascii="Tahoma" w:hAnsi="Tahoma" w:cs="Tahoma"/>
          <w:b/>
          <w:sz w:val="22"/>
          <w:szCs w:val="22"/>
          <w:lang w:val="es-ES_tradnl"/>
        </w:rPr>
        <w:t>Administradora Colombiana de Pensiones – Colpensiones.</w:t>
      </w:r>
    </w:p>
    <w:p w:rsidR="00D2586A" w:rsidRPr="00480896" w:rsidRDefault="00D2586A" w:rsidP="009B7238">
      <w:pPr>
        <w:ind w:firstLine="708"/>
        <w:jc w:val="both"/>
        <w:rPr>
          <w:rFonts w:ascii="Tahoma" w:hAnsi="Tahoma" w:cs="Tahoma"/>
          <w:sz w:val="22"/>
          <w:szCs w:val="22"/>
        </w:rPr>
      </w:pPr>
    </w:p>
    <w:p w:rsidR="00D2586A" w:rsidRPr="007834F9" w:rsidRDefault="00D2586A" w:rsidP="00D2586A">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Para el efecto, se verifica la asistencia de las partes a la presente diligencia: Por la parte demandante… Por la demandada…</w:t>
      </w:r>
    </w:p>
    <w:p w:rsidR="00D2586A" w:rsidRPr="00C75CBF" w:rsidRDefault="00D2586A" w:rsidP="009B7238">
      <w:pPr>
        <w:ind w:firstLine="1122"/>
        <w:jc w:val="both"/>
        <w:rPr>
          <w:rFonts w:ascii="Tahoma" w:hAnsi="Tahoma" w:cs="Tahoma"/>
          <w:caps/>
          <w:sz w:val="22"/>
          <w:szCs w:val="22"/>
          <w:lang w:val="es-ES_tradnl"/>
        </w:rPr>
      </w:pPr>
    </w:p>
    <w:p w:rsidR="00D2586A" w:rsidRPr="00C75CBF" w:rsidRDefault="00D2586A" w:rsidP="00D2586A">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sz w:val="22"/>
          <w:szCs w:val="22"/>
        </w:rPr>
        <w:t>Alegatos de conclusión</w:t>
      </w:r>
    </w:p>
    <w:p w:rsidR="00D2586A" w:rsidRPr="007834F9" w:rsidRDefault="00D2586A" w:rsidP="00D2586A">
      <w:pPr>
        <w:widowControl w:val="0"/>
        <w:autoSpaceDE w:val="0"/>
        <w:autoSpaceDN w:val="0"/>
        <w:adjustRightInd w:val="0"/>
        <w:jc w:val="both"/>
        <w:rPr>
          <w:rFonts w:ascii="Tahoma" w:hAnsi="Tahoma" w:cs="Tahoma"/>
          <w:sz w:val="22"/>
          <w:szCs w:val="22"/>
        </w:rPr>
      </w:pPr>
    </w:p>
    <w:p w:rsidR="00D2586A" w:rsidRPr="007834F9" w:rsidRDefault="00D2586A" w:rsidP="00D2586A">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D2586A" w:rsidRPr="007834F9" w:rsidRDefault="00D2586A" w:rsidP="00D2586A">
      <w:pPr>
        <w:ind w:firstLine="708"/>
        <w:jc w:val="both"/>
        <w:rPr>
          <w:rFonts w:ascii="Tahoma" w:hAnsi="Tahoma" w:cs="Tahoma"/>
          <w:sz w:val="22"/>
          <w:szCs w:val="22"/>
          <w:lang w:val="es-ES_tradnl"/>
        </w:rPr>
      </w:pPr>
    </w:p>
    <w:p w:rsidR="00D2586A" w:rsidRPr="007834F9" w:rsidRDefault="00D2586A" w:rsidP="00D2586A">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rsidR="00D2586A" w:rsidRPr="007834F9" w:rsidRDefault="00D2586A" w:rsidP="00D2586A">
      <w:pPr>
        <w:widowControl w:val="0"/>
        <w:autoSpaceDE w:val="0"/>
        <w:autoSpaceDN w:val="0"/>
        <w:adjustRightInd w:val="0"/>
        <w:jc w:val="center"/>
        <w:rPr>
          <w:rFonts w:ascii="Tahoma" w:hAnsi="Tahoma" w:cs="Tahoma"/>
          <w:b/>
          <w:sz w:val="22"/>
          <w:szCs w:val="22"/>
        </w:rPr>
      </w:pPr>
    </w:p>
    <w:p w:rsidR="00655916" w:rsidRDefault="00D2586A" w:rsidP="00D2586A">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Como quiera que los argumentos expuestos en las alegaciones fueron tenidos en cuenta en la discu</w:t>
      </w:r>
      <w:r w:rsidRPr="00B56BEF">
        <w:rPr>
          <w:rFonts w:ascii="Tahoma" w:hAnsi="Tahoma" w:cs="Tahoma"/>
          <w:sz w:val="22"/>
          <w:szCs w:val="22"/>
        </w:rPr>
        <w:t xml:space="preserve">sión del proyecto, procede la Sala a resolver el </w:t>
      </w:r>
      <w:r w:rsidR="00655916">
        <w:rPr>
          <w:rFonts w:ascii="Tahoma" w:hAnsi="Tahoma" w:cs="Tahoma"/>
          <w:sz w:val="22"/>
          <w:szCs w:val="22"/>
        </w:rPr>
        <w:t xml:space="preserve">recurso de apelación propuesto por la parte demandante en contra </w:t>
      </w:r>
      <w:r w:rsidR="00655916" w:rsidRPr="00B56BEF">
        <w:rPr>
          <w:rFonts w:ascii="Tahoma" w:hAnsi="Tahoma" w:cs="Tahoma"/>
          <w:sz w:val="22"/>
          <w:szCs w:val="22"/>
        </w:rPr>
        <w:t>de la sentencia</w:t>
      </w:r>
      <w:r w:rsidR="00655916" w:rsidRPr="007834F9">
        <w:rPr>
          <w:rFonts w:ascii="Tahoma" w:hAnsi="Tahoma" w:cs="Tahoma"/>
          <w:sz w:val="22"/>
          <w:szCs w:val="22"/>
        </w:rPr>
        <w:t xml:space="preserve"> emitida por el Juzgado </w:t>
      </w:r>
      <w:r w:rsidR="00655916">
        <w:rPr>
          <w:rFonts w:ascii="Tahoma" w:hAnsi="Tahoma" w:cs="Tahoma"/>
          <w:sz w:val="22"/>
          <w:szCs w:val="22"/>
        </w:rPr>
        <w:t xml:space="preserve">Quinto </w:t>
      </w:r>
      <w:r w:rsidR="00655916" w:rsidRPr="007834F9">
        <w:rPr>
          <w:rFonts w:ascii="Tahoma" w:hAnsi="Tahoma" w:cs="Tahoma"/>
          <w:sz w:val="22"/>
          <w:szCs w:val="22"/>
        </w:rPr>
        <w:t xml:space="preserve">Laboral del Circuito de Pereira el </w:t>
      </w:r>
      <w:r w:rsidR="00655916">
        <w:rPr>
          <w:rFonts w:ascii="Tahoma" w:hAnsi="Tahoma" w:cs="Tahoma"/>
          <w:sz w:val="22"/>
          <w:szCs w:val="22"/>
        </w:rPr>
        <w:t>27 de abril de 2016</w:t>
      </w:r>
      <w:r w:rsidR="00655916" w:rsidRPr="007834F9">
        <w:rPr>
          <w:rFonts w:ascii="Tahoma" w:hAnsi="Tahoma" w:cs="Tahoma"/>
          <w:sz w:val="22"/>
          <w:szCs w:val="22"/>
        </w:rPr>
        <w:t xml:space="preserve">, que resultara desfavorable a </w:t>
      </w:r>
      <w:r w:rsidR="00655916">
        <w:rPr>
          <w:rFonts w:ascii="Tahoma" w:hAnsi="Tahoma" w:cs="Tahoma"/>
          <w:sz w:val="22"/>
          <w:szCs w:val="22"/>
        </w:rPr>
        <w:t>Colpensiones</w:t>
      </w:r>
      <w:r w:rsidR="00655916" w:rsidRPr="007834F9">
        <w:rPr>
          <w:rFonts w:ascii="Tahoma" w:hAnsi="Tahoma" w:cs="Tahoma"/>
          <w:sz w:val="22"/>
          <w:szCs w:val="22"/>
        </w:rPr>
        <w:t>,</w:t>
      </w:r>
      <w:r w:rsidR="00655916">
        <w:rPr>
          <w:rFonts w:ascii="Tahoma" w:hAnsi="Tahoma" w:cs="Tahoma"/>
          <w:sz w:val="22"/>
          <w:szCs w:val="22"/>
        </w:rPr>
        <w:t xml:space="preserve"> así como el </w:t>
      </w:r>
      <w:r w:rsidR="00655916" w:rsidRPr="00B56BEF">
        <w:rPr>
          <w:rFonts w:ascii="Tahoma" w:hAnsi="Tahoma" w:cs="Tahoma"/>
          <w:sz w:val="22"/>
          <w:szCs w:val="22"/>
        </w:rPr>
        <w:t>grado jurisdiccional de consulta</w:t>
      </w:r>
      <w:r w:rsidR="00655916">
        <w:rPr>
          <w:rFonts w:ascii="Tahoma" w:hAnsi="Tahoma" w:cs="Tahoma"/>
          <w:sz w:val="22"/>
          <w:szCs w:val="22"/>
        </w:rPr>
        <w:t>,</w:t>
      </w:r>
      <w:r w:rsidR="00655916" w:rsidRPr="00B56BEF">
        <w:rPr>
          <w:rFonts w:ascii="Tahoma" w:hAnsi="Tahoma" w:cs="Tahoma"/>
          <w:sz w:val="22"/>
          <w:szCs w:val="22"/>
        </w:rPr>
        <w:t xml:space="preserve"> </w:t>
      </w:r>
      <w:r w:rsidR="00655916" w:rsidRPr="007834F9">
        <w:rPr>
          <w:rFonts w:ascii="Tahoma" w:hAnsi="Tahoma" w:cs="Tahoma"/>
          <w:sz w:val="22"/>
          <w:szCs w:val="22"/>
        </w:rPr>
        <w:t>dentro del proceso ordinario laboral reseñado con anterioridad.</w:t>
      </w:r>
    </w:p>
    <w:p w:rsidR="00D2586A" w:rsidRPr="00C75CBF" w:rsidRDefault="00D2586A" w:rsidP="00D2586A">
      <w:pPr>
        <w:widowControl w:val="0"/>
        <w:autoSpaceDE w:val="0"/>
        <w:autoSpaceDN w:val="0"/>
        <w:adjustRightInd w:val="0"/>
        <w:spacing w:line="276" w:lineRule="auto"/>
        <w:ind w:firstLine="708"/>
        <w:jc w:val="both"/>
        <w:rPr>
          <w:rFonts w:ascii="Tahoma" w:hAnsi="Tahoma" w:cs="Tahoma"/>
          <w:caps/>
          <w:sz w:val="22"/>
          <w:szCs w:val="22"/>
        </w:rPr>
      </w:pPr>
    </w:p>
    <w:p w:rsidR="00D2586A" w:rsidRPr="00C75CBF" w:rsidRDefault="00D2586A" w:rsidP="00D2586A">
      <w:pPr>
        <w:widowControl w:val="0"/>
        <w:autoSpaceDE w:val="0"/>
        <w:autoSpaceDN w:val="0"/>
        <w:adjustRightInd w:val="0"/>
        <w:spacing w:line="276" w:lineRule="auto"/>
        <w:jc w:val="center"/>
        <w:rPr>
          <w:rFonts w:ascii="Tahoma" w:hAnsi="Tahoma" w:cs="Tahoma"/>
          <w:b/>
          <w:bCs/>
          <w:caps/>
          <w:sz w:val="22"/>
          <w:szCs w:val="22"/>
        </w:rPr>
      </w:pPr>
      <w:r w:rsidRPr="00C75CBF">
        <w:rPr>
          <w:rFonts w:ascii="Tahoma" w:hAnsi="Tahoma" w:cs="Tahoma"/>
          <w:b/>
          <w:bCs/>
          <w:sz w:val="22"/>
          <w:szCs w:val="22"/>
        </w:rPr>
        <w:t>Problema jurídico por resolver</w:t>
      </w:r>
    </w:p>
    <w:p w:rsidR="00D2586A" w:rsidRPr="007834F9" w:rsidRDefault="00D2586A" w:rsidP="006E7B3D">
      <w:pPr>
        <w:widowControl w:val="0"/>
        <w:tabs>
          <w:tab w:val="left" w:pos="748"/>
        </w:tabs>
        <w:autoSpaceDE w:val="0"/>
        <w:autoSpaceDN w:val="0"/>
        <w:adjustRightInd w:val="0"/>
        <w:ind w:left="748"/>
        <w:jc w:val="center"/>
        <w:rPr>
          <w:rFonts w:ascii="Tahoma" w:hAnsi="Tahoma" w:cs="Tahoma"/>
          <w:b/>
          <w:bCs/>
          <w:sz w:val="22"/>
          <w:szCs w:val="22"/>
        </w:rPr>
      </w:pPr>
    </w:p>
    <w:p w:rsidR="001B747A" w:rsidRDefault="00D2586A" w:rsidP="00D2586A">
      <w:pPr>
        <w:tabs>
          <w:tab w:val="left" w:pos="567"/>
        </w:tabs>
        <w:spacing w:line="276" w:lineRule="auto"/>
        <w:jc w:val="both"/>
        <w:rPr>
          <w:rFonts w:ascii="Tahoma" w:hAnsi="Tahoma" w:cs="Tahoma"/>
          <w:sz w:val="22"/>
          <w:szCs w:val="22"/>
        </w:rPr>
      </w:pPr>
      <w:r w:rsidRPr="007834F9">
        <w:rPr>
          <w:rFonts w:ascii="Tahoma" w:hAnsi="Tahoma" w:cs="Tahoma"/>
          <w:sz w:val="22"/>
          <w:szCs w:val="22"/>
        </w:rPr>
        <w:tab/>
      </w:r>
      <w:r w:rsidRPr="007834F9">
        <w:rPr>
          <w:rFonts w:ascii="Tahoma" w:hAnsi="Tahoma" w:cs="Tahoma"/>
          <w:sz w:val="22"/>
          <w:szCs w:val="22"/>
        </w:rPr>
        <w:tab/>
      </w:r>
      <w:r w:rsidR="006E7B3D" w:rsidRPr="004B63FB">
        <w:rPr>
          <w:rFonts w:ascii="Tahoma" w:hAnsi="Tahoma" w:cs="Tahoma"/>
          <w:sz w:val="22"/>
          <w:szCs w:val="22"/>
        </w:rPr>
        <w:t xml:space="preserve">De acuerdo con lo expuesto en la sentencia de primera instancia y en los argumentos del recurso de apelación, le corresponde a la Sala determinar si </w:t>
      </w:r>
      <w:r w:rsidR="001B747A">
        <w:rPr>
          <w:rFonts w:ascii="Tahoma" w:hAnsi="Tahoma" w:cs="Tahoma"/>
          <w:sz w:val="22"/>
          <w:szCs w:val="22"/>
        </w:rPr>
        <w:t xml:space="preserve">a la demandante le asiste derecho al </w:t>
      </w:r>
      <w:r w:rsidR="001B747A">
        <w:rPr>
          <w:rFonts w:ascii="Tahoma" w:hAnsi="Tahoma" w:cs="Tahoma"/>
          <w:sz w:val="22"/>
          <w:szCs w:val="22"/>
        </w:rPr>
        <w:lastRenderedPageBreak/>
        <w:t>reconocimiento de la pensión de vejez</w:t>
      </w:r>
      <w:r w:rsidR="00425A9A">
        <w:rPr>
          <w:rFonts w:ascii="Tahoma" w:hAnsi="Tahoma" w:cs="Tahoma"/>
          <w:sz w:val="22"/>
          <w:szCs w:val="22"/>
        </w:rPr>
        <w:t xml:space="preserve"> consagrada en el Decreto 758 de 1990, como beneficiaria del régimen de transición y, en caso afirmativo, </w:t>
      </w:r>
      <w:r w:rsidR="001B747A">
        <w:rPr>
          <w:rFonts w:ascii="Tahoma" w:hAnsi="Tahoma" w:cs="Tahoma"/>
          <w:sz w:val="22"/>
          <w:szCs w:val="22"/>
        </w:rPr>
        <w:t>a partir de cuándo tiene derecho a disfrutar de la misma.</w:t>
      </w:r>
    </w:p>
    <w:p w:rsidR="00D2586A" w:rsidRDefault="00D2586A" w:rsidP="00D2586A">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demanda y su contestación</w:t>
      </w:r>
    </w:p>
    <w:p w:rsidR="00F44384" w:rsidRDefault="00F44384" w:rsidP="006E7B3D">
      <w:pPr>
        <w:widowControl w:val="0"/>
        <w:tabs>
          <w:tab w:val="left" w:pos="561"/>
          <w:tab w:val="left" w:pos="709"/>
          <w:tab w:val="left" w:pos="1065"/>
        </w:tabs>
        <w:autoSpaceDE w:val="0"/>
        <w:autoSpaceDN w:val="0"/>
        <w:adjustRightInd w:val="0"/>
        <w:jc w:val="both"/>
        <w:rPr>
          <w:rFonts w:ascii="Tahoma" w:hAnsi="Tahoma" w:cs="Tahoma"/>
          <w:b/>
          <w:caps/>
          <w:sz w:val="22"/>
          <w:szCs w:val="22"/>
        </w:rPr>
      </w:pPr>
    </w:p>
    <w:p w:rsidR="00653B2E" w:rsidRDefault="001D7AE7" w:rsidP="001D7AE7">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b/>
          <w:caps/>
          <w:sz w:val="22"/>
          <w:szCs w:val="22"/>
        </w:rPr>
        <w:tab/>
      </w:r>
      <w:r>
        <w:rPr>
          <w:rFonts w:ascii="Tahoma" w:hAnsi="Tahoma" w:cs="Tahoma"/>
          <w:b/>
          <w:caps/>
          <w:sz w:val="22"/>
          <w:szCs w:val="22"/>
        </w:rPr>
        <w:tab/>
      </w:r>
      <w:r w:rsidR="00822A85" w:rsidRPr="00822A85">
        <w:rPr>
          <w:rFonts w:ascii="Tahoma" w:hAnsi="Tahoma" w:cs="Tahoma"/>
          <w:sz w:val="22"/>
          <w:szCs w:val="22"/>
        </w:rPr>
        <w:t>La</w:t>
      </w:r>
      <w:r w:rsidR="00822A85">
        <w:rPr>
          <w:rFonts w:ascii="Tahoma" w:hAnsi="Tahoma" w:cs="Tahoma"/>
          <w:b/>
          <w:sz w:val="22"/>
          <w:szCs w:val="22"/>
        </w:rPr>
        <w:t xml:space="preserve"> </w:t>
      </w:r>
      <w:r w:rsidR="00D2586A">
        <w:rPr>
          <w:rFonts w:ascii="Tahoma" w:hAnsi="Tahoma" w:cs="Tahoma"/>
          <w:sz w:val="22"/>
          <w:szCs w:val="22"/>
        </w:rPr>
        <w:t>citad</w:t>
      </w:r>
      <w:r w:rsidR="00822A85">
        <w:rPr>
          <w:rFonts w:ascii="Tahoma" w:hAnsi="Tahoma" w:cs="Tahoma"/>
          <w:sz w:val="22"/>
          <w:szCs w:val="22"/>
        </w:rPr>
        <w:t>a</w:t>
      </w:r>
      <w:r>
        <w:rPr>
          <w:rFonts w:ascii="Tahoma" w:hAnsi="Tahoma" w:cs="Tahoma"/>
          <w:sz w:val="22"/>
          <w:szCs w:val="22"/>
        </w:rPr>
        <w:t xml:space="preserve"> demandante solicita que </w:t>
      </w:r>
      <w:r w:rsidR="00822A85">
        <w:rPr>
          <w:rFonts w:ascii="Tahoma" w:hAnsi="Tahoma" w:cs="Tahoma"/>
          <w:sz w:val="22"/>
          <w:szCs w:val="22"/>
        </w:rPr>
        <w:t>se</w:t>
      </w:r>
      <w:r w:rsidR="002E7615">
        <w:rPr>
          <w:rFonts w:ascii="Tahoma" w:hAnsi="Tahoma" w:cs="Tahoma"/>
          <w:sz w:val="22"/>
          <w:szCs w:val="22"/>
        </w:rPr>
        <w:t xml:space="preserve"> condene a </w:t>
      </w:r>
      <w:r w:rsidR="00653B2E">
        <w:rPr>
          <w:rFonts w:ascii="Tahoma" w:hAnsi="Tahoma" w:cs="Tahoma"/>
          <w:sz w:val="22"/>
          <w:szCs w:val="22"/>
        </w:rPr>
        <w:t>Colpensiones</w:t>
      </w:r>
      <w:r w:rsidR="00EB29C5">
        <w:rPr>
          <w:rFonts w:ascii="Tahoma" w:hAnsi="Tahoma" w:cs="Tahoma"/>
          <w:sz w:val="22"/>
          <w:szCs w:val="22"/>
        </w:rPr>
        <w:t xml:space="preserve">, previa declaración del derecho, a </w:t>
      </w:r>
      <w:r w:rsidR="00822A85">
        <w:rPr>
          <w:rFonts w:ascii="Tahoma" w:hAnsi="Tahoma" w:cs="Tahoma"/>
          <w:sz w:val="22"/>
          <w:szCs w:val="22"/>
        </w:rPr>
        <w:t xml:space="preserve">reconocerle y pagarle la pensión de vejez consagrada en el Decreto 758 de 1990, </w:t>
      </w:r>
      <w:r w:rsidR="00AF59A3">
        <w:rPr>
          <w:rFonts w:ascii="Tahoma" w:hAnsi="Tahoma" w:cs="Tahoma"/>
          <w:sz w:val="22"/>
          <w:szCs w:val="22"/>
        </w:rPr>
        <w:t>en virtud del régimen de transición establecido en el artículo 36 de la Ley 100 de 1993</w:t>
      </w:r>
      <w:r w:rsidR="00653B2E">
        <w:rPr>
          <w:rFonts w:ascii="Tahoma" w:hAnsi="Tahoma" w:cs="Tahoma"/>
          <w:sz w:val="22"/>
          <w:szCs w:val="22"/>
        </w:rPr>
        <w:t>, y a partir del 25 de enero de 2014.</w:t>
      </w:r>
      <w:r w:rsidR="004E53EE">
        <w:rPr>
          <w:rFonts w:ascii="Tahoma" w:hAnsi="Tahoma" w:cs="Tahoma"/>
          <w:sz w:val="22"/>
          <w:szCs w:val="22"/>
        </w:rPr>
        <w:t xml:space="preserve"> </w:t>
      </w:r>
      <w:r w:rsidR="00653B2E">
        <w:rPr>
          <w:rFonts w:ascii="Tahoma" w:hAnsi="Tahoma" w:cs="Tahoma"/>
          <w:sz w:val="22"/>
          <w:szCs w:val="22"/>
        </w:rPr>
        <w:t>Asimismo, procura que se condene a la demandada al pago los intereses moratorios, o la indexación, y las costas procesales.</w:t>
      </w:r>
    </w:p>
    <w:p w:rsidR="00822A85" w:rsidRDefault="00822A85" w:rsidP="001D7AE7">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A05DA0" w:rsidRDefault="00A05DA0" w:rsidP="00B74410">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r>
      <w:r w:rsidR="00D2586A" w:rsidRPr="007834F9">
        <w:rPr>
          <w:rFonts w:ascii="Tahoma" w:hAnsi="Tahoma" w:cs="Tahoma"/>
          <w:sz w:val="22"/>
          <w:szCs w:val="22"/>
        </w:rPr>
        <w:t xml:space="preserve">Para fundar dichas pretensiones </w:t>
      </w:r>
      <w:r w:rsidR="00362FE8">
        <w:rPr>
          <w:rFonts w:ascii="Tahoma" w:hAnsi="Tahoma" w:cs="Tahoma"/>
          <w:sz w:val="22"/>
          <w:szCs w:val="22"/>
        </w:rPr>
        <w:t xml:space="preserve">manifiesta que </w:t>
      </w:r>
      <w:r>
        <w:rPr>
          <w:rFonts w:ascii="Tahoma" w:hAnsi="Tahoma" w:cs="Tahoma"/>
          <w:sz w:val="22"/>
          <w:szCs w:val="22"/>
        </w:rPr>
        <w:t xml:space="preserve">nació el 25 de enero de 1959 y </w:t>
      </w:r>
      <w:r w:rsidR="004E53EE">
        <w:rPr>
          <w:rFonts w:ascii="Tahoma" w:hAnsi="Tahoma" w:cs="Tahoma"/>
          <w:sz w:val="22"/>
          <w:szCs w:val="22"/>
        </w:rPr>
        <w:t xml:space="preserve">que </w:t>
      </w:r>
      <w:r>
        <w:rPr>
          <w:rFonts w:ascii="Tahoma" w:hAnsi="Tahoma" w:cs="Tahoma"/>
          <w:sz w:val="22"/>
          <w:szCs w:val="22"/>
        </w:rPr>
        <w:t>el 24 de noviembre de 2014 solicitó ante Colpensiones la pensión de vejez</w:t>
      </w:r>
      <w:r w:rsidR="004E53EE" w:rsidRPr="004E53EE">
        <w:rPr>
          <w:rFonts w:ascii="Tahoma" w:hAnsi="Tahoma" w:cs="Tahoma"/>
          <w:sz w:val="22"/>
          <w:szCs w:val="22"/>
        </w:rPr>
        <w:t xml:space="preserve"> </w:t>
      </w:r>
      <w:r w:rsidR="004E53EE">
        <w:rPr>
          <w:rFonts w:ascii="Tahoma" w:hAnsi="Tahoma" w:cs="Tahoma"/>
          <w:sz w:val="22"/>
          <w:szCs w:val="22"/>
        </w:rPr>
        <w:t>con base en el régimen de transición</w:t>
      </w:r>
      <w:r>
        <w:rPr>
          <w:rFonts w:ascii="Tahoma" w:hAnsi="Tahoma" w:cs="Tahoma"/>
          <w:sz w:val="22"/>
          <w:szCs w:val="22"/>
        </w:rPr>
        <w:t xml:space="preserve">, la cual le fue </w:t>
      </w:r>
      <w:r w:rsidR="00713C13">
        <w:rPr>
          <w:rFonts w:ascii="Tahoma" w:hAnsi="Tahoma" w:cs="Tahoma"/>
          <w:sz w:val="22"/>
          <w:szCs w:val="22"/>
        </w:rPr>
        <w:t xml:space="preserve">negada </w:t>
      </w:r>
      <w:r>
        <w:rPr>
          <w:rFonts w:ascii="Tahoma" w:hAnsi="Tahoma" w:cs="Tahoma"/>
          <w:sz w:val="22"/>
          <w:szCs w:val="22"/>
        </w:rPr>
        <w:t xml:space="preserve">a través de la Resolución No. </w:t>
      </w:r>
      <w:r w:rsidR="00713C13">
        <w:rPr>
          <w:rFonts w:ascii="Tahoma" w:hAnsi="Tahoma" w:cs="Tahoma"/>
          <w:sz w:val="22"/>
          <w:szCs w:val="22"/>
        </w:rPr>
        <w:t xml:space="preserve">GNR 9276 del 19 de enero de 2015, bajo el argumento de que no cumplía los requisitos de la </w:t>
      </w:r>
      <w:r w:rsidR="005E5C9A">
        <w:rPr>
          <w:rFonts w:ascii="Tahoma" w:hAnsi="Tahoma" w:cs="Tahoma"/>
          <w:sz w:val="22"/>
          <w:szCs w:val="22"/>
        </w:rPr>
        <w:t>Ley 797 de 2003</w:t>
      </w:r>
      <w:r w:rsidR="005F4401">
        <w:rPr>
          <w:rFonts w:ascii="Tahoma" w:hAnsi="Tahoma" w:cs="Tahoma"/>
          <w:sz w:val="22"/>
          <w:szCs w:val="22"/>
        </w:rPr>
        <w:t>.</w:t>
      </w:r>
    </w:p>
    <w:p w:rsidR="005F4401" w:rsidRDefault="005F4401" w:rsidP="00B74410">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8D1072" w:rsidRDefault="005F4401" w:rsidP="00B74410">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Refiere que al verificar su historia laboral se observa una deuda patronal del empleador Fabio de Jesús Olaya Mon</w:t>
      </w:r>
      <w:r w:rsidR="008D1072">
        <w:rPr>
          <w:rFonts w:ascii="Tahoma" w:hAnsi="Tahoma" w:cs="Tahoma"/>
          <w:sz w:val="22"/>
          <w:szCs w:val="22"/>
        </w:rPr>
        <w:t xml:space="preserve">toya, la cual no fue sometida al proceso de cobro coactivo por parte de la entidad demandada y, por último, afirma que cuenta con </w:t>
      </w:r>
      <w:r w:rsidR="000241A8">
        <w:rPr>
          <w:rFonts w:ascii="Tahoma" w:hAnsi="Tahoma" w:cs="Tahoma"/>
          <w:sz w:val="22"/>
          <w:szCs w:val="22"/>
        </w:rPr>
        <w:t xml:space="preserve">un total de 1246 semanas cotizadas en toda su vida laboral, de las cuales </w:t>
      </w:r>
      <w:r w:rsidR="008D1072">
        <w:rPr>
          <w:rFonts w:ascii="Tahoma" w:hAnsi="Tahoma" w:cs="Tahoma"/>
          <w:sz w:val="22"/>
          <w:szCs w:val="22"/>
        </w:rPr>
        <w:t xml:space="preserve">760,42 </w:t>
      </w:r>
      <w:r w:rsidR="00E2616A">
        <w:rPr>
          <w:rFonts w:ascii="Tahoma" w:hAnsi="Tahoma" w:cs="Tahoma"/>
          <w:sz w:val="22"/>
          <w:szCs w:val="22"/>
        </w:rPr>
        <w:t xml:space="preserve">se efectuaron </w:t>
      </w:r>
      <w:r w:rsidR="000241A8">
        <w:rPr>
          <w:rFonts w:ascii="Tahoma" w:hAnsi="Tahoma" w:cs="Tahoma"/>
          <w:sz w:val="22"/>
          <w:szCs w:val="22"/>
        </w:rPr>
        <w:t>al 25 de julio de 2005.</w:t>
      </w:r>
    </w:p>
    <w:p w:rsidR="000F50F5" w:rsidRDefault="000F50F5" w:rsidP="00B74410">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6C7BDD" w:rsidRDefault="00D2586A" w:rsidP="00D2586A">
      <w:pPr>
        <w:widowControl w:val="0"/>
        <w:autoSpaceDE w:val="0"/>
        <w:autoSpaceDN w:val="0"/>
        <w:adjustRightInd w:val="0"/>
        <w:spacing w:line="276" w:lineRule="auto"/>
        <w:ind w:firstLine="708"/>
        <w:jc w:val="both"/>
        <w:rPr>
          <w:rFonts w:ascii="Tahoma" w:hAnsi="Tahoma" w:cs="Tahoma"/>
          <w:sz w:val="22"/>
          <w:szCs w:val="22"/>
        </w:rPr>
      </w:pPr>
      <w:r w:rsidRPr="001250D7">
        <w:rPr>
          <w:rFonts w:ascii="Tahoma" w:hAnsi="Tahoma" w:cs="Tahoma"/>
          <w:sz w:val="22"/>
          <w:szCs w:val="22"/>
        </w:rPr>
        <w:t>Colpensiones</w:t>
      </w:r>
      <w:r w:rsidR="00A45DD8">
        <w:rPr>
          <w:rFonts w:ascii="Tahoma" w:hAnsi="Tahoma" w:cs="Tahoma"/>
          <w:sz w:val="22"/>
          <w:szCs w:val="22"/>
        </w:rPr>
        <w:t xml:space="preserve"> </w:t>
      </w:r>
      <w:r w:rsidR="00DB3291">
        <w:rPr>
          <w:rFonts w:ascii="Tahoma" w:hAnsi="Tahoma" w:cs="Tahoma"/>
          <w:sz w:val="22"/>
          <w:szCs w:val="22"/>
        </w:rPr>
        <w:t xml:space="preserve">aceptó los hechos relacionados con </w:t>
      </w:r>
      <w:r w:rsidR="006C7BDD">
        <w:rPr>
          <w:rFonts w:ascii="Tahoma" w:hAnsi="Tahoma" w:cs="Tahoma"/>
          <w:sz w:val="22"/>
          <w:szCs w:val="22"/>
        </w:rPr>
        <w:t>la edad de la demandante, la solicitud de la pensi</w:t>
      </w:r>
      <w:r w:rsidR="0049374C">
        <w:rPr>
          <w:rFonts w:ascii="Tahoma" w:hAnsi="Tahoma" w:cs="Tahoma"/>
          <w:sz w:val="22"/>
          <w:szCs w:val="22"/>
        </w:rPr>
        <w:t>ón de vejez y</w:t>
      </w:r>
      <w:r w:rsidR="006C7BDD">
        <w:rPr>
          <w:rFonts w:ascii="Tahoma" w:hAnsi="Tahoma" w:cs="Tahoma"/>
          <w:sz w:val="22"/>
          <w:szCs w:val="22"/>
        </w:rPr>
        <w:t xml:space="preserve"> la negativa contenida en la Resolución GNR 9276 de 2015</w:t>
      </w:r>
      <w:r w:rsidR="0049374C">
        <w:rPr>
          <w:rFonts w:ascii="Tahoma" w:hAnsi="Tahoma" w:cs="Tahoma"/>
          <w:sz w:val="22"/>
          <w:szCs w:val="22"/>
        </w:rPr>
        <w:t xml:space="preserve">. Frente a los demás hechos indicó que no le constaban o que no eran ciertos. </w:t>
      </w:r>
    </w:p>
    <w:p w:rsidR="0049374C" w:rsidRDefault="0049374C" w:rsidP="00D2586A">
      <w:pPr>
        <w:widowControl w:val="0"/>
        <w:autoSpaceDE w:val="0"/>
        <w:autoSpaceDN w:val="0"/>
        <w:adjustRightInd w:val="0"/>
        <w:spacing w:line="276" w:lineRule="auto"/>
        <w:ind w:firstLine="708"/>
        <w:jc w:val="both"/>
        <w:rPr>
          <w:rFonts w:ascii="Tahoma" w:hAnsi="Tahoma" w:cs="Tahoma"/>
          <w:sz w:val="22"/>
          <w:szCs w:val="22"/>
        </w:rPr>
      </w:pPr>
    </w:p>
    <w:p w:rsidR="0049374C" w:rsidRDefault="0049374C" w:rsidP="00D2586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Seguidamente se opuso a las pretensiones de la demanda y propuso las excepciones de mérito que denominó </w:t>
      </w:r>
      <w:r w:rsidR="00F11075">
        <w:rPr>
          <w:rFonts w:ascii="Tahoma" w:hAnsi="Tahoma" w:cs="Tahoma"/>
          <w:sz w:val="22"/>
          <w:szCs w:val="22"/>
        </w:rPr>
        <w:t>“Inexistencia de la obligación”, “Prescripción” y “Deber del demandante de demostrar los supuestos de hecho”.</w:t>
      </w:r>
    </w:p>
    <w:p w:rsidR="00A45DD8" w:rsidRDefault="00A45DD8" w:rsidP="00D2586A">
      <w:pPr>
        <w:widowControl w:val="0"/>
        <w:autoSpaceDE w:val="0"/>
        <w:autoSpaceDN w:val="0"/>
        <w:adjustRightInd w:val="0"/>
        <w:spacing w:line="276" w:lineRule="auto"/>
        <w:ind w:firstLine="708"/>
        <w:jc w:val="both"/>
        <w:rPr>
          <w:rFonts w:ascii="Tahoma" w:hAnsi="Tahoma" w:cs="Tahoma"/>
          <w:sz w:val="22"/>
          <w:szCs w:val="22"/>
        </w:rPr>
      </w:pPr>
    </w:p>
    <w:p w:rsidR="00D2586A" w:rsidRPr="00C75CBF" w:rsidRDefault="00D2586A" w:rsidP="00D2586A">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sentencia de primera instancia</w:t>
      </w:r>
    </w:p>
    <w:p w:rsidR="00D2586A" w:rsidRPr="007834F9" w:rsidRDefault="00D2586A" w:rsidP="00D2586A">
      <w:pPr>
        <w:widowControl w:val="0"/>
        <w:autoSpaceDE w:val="0"/>
        <w:autoSpaceDN w:val="0"/>
        <w:adjustRightInd w:val="0"/>
        <w:jc w:val="center"/>
        <w:rPr>
          <w:rFonts w:ascii="Tahoma" w:hAnsi="Tahoma" w:cs="Tahoma"/>
          <w:b/>
          <w:sz w:val="22"/>
          <w:szCs w:val="22"/>
        </w:rPr>
      </w:pPr>
    </w:p>
    <w:p w:rsidR="00EC3F2F" w:rsidRDefault="00D2586A" w:rsidP="00D2586A">
      <w:pPr>
        <w:tabs>
          <w:tab w:val="left" w:pos="748"/>
        </w:tabs>
        <w:spacing w:line="276" w:lineRule="auto"/>
        <w:jc w:val="both"/>
        <w:rPr>
          <w:rFonts w:ascii="Tahoma" w:hAnsi="Tahoma" w:cs="Tahoma"/>
          <w:sz w:val="22"/>
          <w:szCs w:val="22"/>
        </w:rPr>
      </w:pPr>
      <w:r w:rsidRPr="007834F9">
        <w:rPr>
          <w:rFonts w:ascii="Tahoma" w:hAnsi="Tahoma" w:cs="Tahoma"/>
          <w:sz w:val="22"/>
          <w:szCs w:val="22"/>
        </w:rPr>
        <w:tab/>
        <w:t xml:space="preserve">La Jueza de conocimiento </w:t>
      </w:r>
      <w:r w:rsidR="002134E0">
        <w:rPr>
          <w:rFonts w:ascii="Tahoma" w:hAnsi="Tahoma" w:cs="Tahoma"/>
          <w:sz w:val="22"/>
          <w:szCs w:val="22"/>
        </w:rPr>
        <w:t xml:space="preserve">declaró </w:t>
      </w:r>
      <w:r w:rsidR="00A700EE">
        <w:rPr>
          <w:rFonts w:ascii="Tahoma" w:hAnsi="Tahoma" w:cs="Tahoma"/>
          <w:sz w:val="22"/>
          <w:szCs w:val="22"/>
        </w:rPr>
        <w:t>no probadas las excepciones propuestas por la parte demandada y condenó a Colpensiones a reconocer y pagar a la demandante la pensión de vejez consagrada en el artículo 12 del Acuerdo 049 de 1990, a partir del 1º de marzo de 2015, cuyo retroactivo al 31 de marzo de 2016 estimó en la suma de $9.156.212</w:t>
      </w:r>
      <w:r w:rsidR="00EC3F2F">
        <w:rPr>
          <w:rFonts w:ascii="Tahoma" w:hAnsi="Tahoma" w:cs="Tahoma"/>
          <w:sz w:val="22"/>
          <w:szCs w:val="22"/>
        </w:rPr>
        <w:t>.</w:t>
      </w:r>
      <w:r w:rsidR="00285E89">
        <w:rPr>
          <w:rFonts w:ascii="Tahoma" w:hAnsi="Tahoma" w:cs="Tahoma"/>
          <w:sz w:val="22"/>
          <w:szCs w:val="22"/>
        </w:rPr>
        <w:t xml:space="preserve"> </w:t>
      </w:r>
      <w:r w:rsidR="00EC3F2F">
        <w:rPr>
          <w:rFonts w:ascii="Tahoma" w:hAnsi="Tahoma" w:cs="Tahoma"/>
          <w:sz w:val="22"/>
          <w:szCs w:val="22"/>
        </w:rPr>
        <w:t>Por otra parte, condenó a la entidad demandada a cancelar los intereses moratorios consagrados en el artículo 141 de la Ley 100 de 1993 a partir del 25 de mayo de 2015 hasta el pago efectivo de la pensión, así como las costas procesales.</w:t>
      </w:r>
    </w:p>
    <w:p w:rsidR="00EC3F2F" w:rsidRDefault="00EC3F2F" w:rsidP="00D2586A">
      <w:pPr>
        <w:tabs>
          <w:tab w:val="left" w:pos="748"/>
        </w:tabs>
        <w:spacing w:line="276" w:lineRule="auto"/>
        <w:jc w:val="both"/>
        <w:rPr>
          <w:rFonts w:ascii="Tahoma" w:hAnsi="Tahoma" w:cs="Tahoma"/>
          <w:sz w:val="22"/>
          <w:szCs w:val="22"/>
        </w:rPr>
      </w:pPr>
    </w:p>
    <w:p w:rsidR="00A96921" w:rsidRDefault="00EC3F2F" w:rsidP="00D2586A">
      <w:pPr>
        <w:tabs>
          <w:tab w:val="left" w:pos="748"/>
        </w:tabs>
        <w:spacing w:line="276" w:lineRule="auto"/>
        <w:jc w:val="both"/>
        <w:rPr>
          <w:rFonts w:ascii="Tahoma" w:hAnsi="Tahoma" w:cs="Tahoma"/>
          <w:sz w:val="22"/>
          <w:szCs w:val="22"/>
        </w:rPr>
      </w:pPr>
      <w:r>
        <w:rPr>
          <w:rFonts w:ascii="Tahoma" w:hAnsi="Tahoma" w:cs="Tahoma"/>
          <w:sz w:val="22"/>
          <w:szCs w:val="22"/>
        </w:rPr>
        <w:tab/>
        <w:t xml:space="preserve">Para llegar a tal determinación la A-quo consideró, en síntesis, </w:t>
      </w:r>
      <w:r w:rsidR="00A96921">
        <w:rPr>
          <w:rFonts w:ascii="Tahoma" w:hAnsi="Tahoma" w:cs="Tahoma"/>
          <w:sz w:val="22"/>
          <w:szCs w:val="22"/>
        </w:rPr>
        <w:t>que dentro del plenario quedó acreditado que la demandante conservó el régimen de transición del que fue beneficiaria, al contar con más de 750 semanas cotizadas a la entrada en vigencia del Acto Legislativo 01 de 2005, cantidad que se extraía de la historia laboral allegada por la entidad demandada, de la cual se desprendía que la entidad demandada no efectuó las acciones coactivas que le otorga la ley a efectos de realizar el cobro efectivo de los periodos en mora por parte del empleador Fabio de Jesús Montoya.</w:t>
      </w:r>
    </w:p>
    <w:p w:rsidR="00A96921" w:rsidRDefault="00A96921" w:rsidP="00D2586A">
      <w:pPr>
        <w:tabs>
          <w:tab w:val="left" w:pos="748"/>
        </w:tabs>
        <w:spacing w:line="276" w:lineRule="auto"/>
        <w:jc w:val="both"/>
        <w:rPr>
          <w:rFonts w:ascii="Tahoma" w:hAnsi="Tahoma" w:cs="Tahoma"/>
          <w:sz w:val="22"/>
          <w:szCs w:val="22"/>
        </w:rPr>
      </w:pPr>
    </w:p>
    <w:p w:rsidR="00F241D4" w:rsidRDefault="00A96921" w:rsidP="00D2586A">
      <w:pPr>
        <w:tabs>
          <w:tab w:val="left" w:pos="748"/>
        </w:tabs>
        <w:spacing w:line="276" w:lineRule="auto"/>
        <w:jc w:val="both"/>
        <w:rPr>
          <w:rFonts w:ascii="Tahoma" w:hAnsi="Tahoma" w:cs="Tahoma"/>
          <w:sz w:val="22"/>
          <w:szCs w:val="22"/>
        </w:rPr>
      </w:pPr>
      <w:r>
        <w:rPr>
          <w:rFonts w:ascii="Tahoma" w:hAnsi="Tahoma" w:cs="Tahoma"/>
          <w:sz w:val="22"/>
          <w:szCs w:val="22"/>
        </w:rPr>
        <w:tab/>
        <w:t>Asimismo, estimó que la promotora del litigio cumplía los requisitos establecidos en el Decreto 758 de 1990 para acceder a la pensión de vejez pretendida, toda vez que</w:t>
      </w:r>
      <w:r w:rsidR="00F241D4">
        <w:rPr>
          <w:rFonts w:ascii="Tahoma" w:hAnsi="Tahoma" w:cs="Tahoma"/>
          <w:sz w:val="22"/>
          <w:szCs w:val="22"/>
        </w:rPr>
        <w:t xml:space="preserve"> superaba los 55 años de edad y las 1000 semanas cotizadas en toda su vida laboral; no obstante, señaló que el disfrute de la misma sería a partir del 1º de marzo de 2015, en razón a que </w:t>
      </w:r>
      <w:r w:rsidR="00CB3018">
        <w:rPr>
          <w:rFonts w:ascii="Tahoma" w:hAnsi="Tahoma" w:cs="Tahoma"/>
          <w:sz w:val="22"/>
          <w:szCs w:val="22"/>
        </w:rPr>
        <w:t xml:space="preserve">ella </w:t>
      </w:r>
      <w:r w:rsidR="00F241D4">
        <w:rPr>
          <w:rFonts w:ascii="Tahoma" w:hAnsi="Tahoma" w:cs="Tahoma"/>
          <w:sz w:val="22"/>
          <w:szCs w:val="22"/>
        </w:rPr>
        <w:t>efectuó cotizaciones hasta el día anterior</w:t>
      </w:r>
      <w:r w:rsidR="000277D0">
        <w:rPr>
          <w:rFonts w:ascii="Tahoma" w:hAnsi="Tahoma" w:cs="Tahoma"/>
          <w:sz w:val="22"/>
          <w:szCs w:val="22"/>
        </w:rPr>
        <w:t>, en cuantía del salario mínimo y por 13 mesadas anuales.</w:t>
      </w:r>
    </w:p>
    <w:p w:rsidR="00F241D4" w:rsidRDefault="00F241D4" w:rsidP="00D2586A">
      <w:pPr>
        <w:tabs>
          <w:tab w:val="left" w:pos="748"/>
        </w:tabs>
        <w:spacing w:line="276" w:lineRule="auto"/>
        <w:jc w:val="both"/>
        <w:rPr>
          <w:rFonts w:ascii="Tahoma" w:hAnsi="Tahoma" w:cs="Tahoma"/>
          <w:sz w:val="22"/>
          <w:szCs w:val="22"/>
        </w:rPr>
      </w:pPr>
    </w:p>
    <w:p w:rsidR="00A700EE" w:rsidRDefault="00F241D4" w:rsidP="00D2586A">
      <w:pPr>
        <w:tabs>
          <w:tab w:val="left" w:pos="748"/>
        </w:tabs>
        <w:spacing w:line="276" w:lineRule="auto"/>
        <w:jc w:val="both"/>
        <w:rPr>
          <w:rFonts w:ascii="Tahoma" w:hAnsi="Tahoma" w:cs="Tahoma"/>
          <w:sz w:val="22"/>
          <w:szCs w:val="22"/>
        </w:rPr>
      </w:pPr>
      <w:r>
        <w:rPr>
          <w:rFonts w:ascii="Tahoma" w:hAnsi="Tahoma" w:cs="Tahoma"/>
          <w:sz w:val="22"/>
          <w:szCs w:val="22"/>
        </w:rPr>
        <w:lastRenderedPageBreak/>
        <w:tab/>
      </w:r>
      <w:r w:rsidR="000277D0">
        <w:rPr>
          <w:rFonts w:ascii="Tahoma" w:hAnsi="Tahoma" w:cs="Tahoma"/>
          <w:sz w:val="22"/>
          <w:szCs w:val="22"/>
        </w:rPr>
        <w:t xml:space="preserve">Finalmente, refirió que como la demandante presentó la reclamación de la pensión el </w:t>
      </w:r>
      <w:r w:rsidR="004A4F8C">
        <w:rPr>
          <w:rFonts w:ascii="Tahoma" w:hAnsi="Tahoma" w:cs="Tahoma"/>
          <w:sz w:val="22"/>
          <w:szCs w:val="22"/>
        </w:rPr>
        <w:t>24 de noviembre de 20</w:t>
      </w:r>
      <w:r w:rsidR="00C41B19">
        <w:rPr>
          <w:rFonts w:ascii="Tahoma" w:hAnsi="Tahoma" w:cs="Tahoma"/>
          <w:sz w:val="22"/>
          <w:szCs w:val="22"/>
        </w:rPr>
        <w:t>14, los intereses moratorios empezaban a correr a partir del 25 de mayo de 2015, día siguiente a aquel en el que vencieron los 6 meses</w:t>
      </w:r>
      <w:r w:rsidR="000277D0">
        <w:rPr>
          <w:rFonts w:ascii="Tahoma" w:hAnsi="Tahoma" w:cs="Tahoma"/>
          <w:sz w:val="22"/>
          <w:szCs w:val="22"/>
        </w:rPr>
        <w:t xml:space="preserve"> </w:t>
      </w:r>
      <w:r w:rsidR="00C41B19">
        <w:rPr>
          <w:rFonts w:ascii="Tahoma" w:hAnsi="Tahoma" w:cs="Tahoma"/>
          <w:sz w:val="22"/>
          <w:szCs w:val="22"/>
        </w:rPr>
        <w:t>con los que contaba la entidad demandada para reconocer y pagar la prestación.</w:t>
      </w:r>
      <w:r w:rsidR="00A96921">
        <w:rPr>
          <w:rFonts w:ascii="Tahoma" w:hAnsi="Tahoma" w:cs="Tahoma"/>
          <w:sz w:val="22"/>
          <w:szCs w:val="22"/>
        </w:rPr>
        <w:t xml:space="preserve"> </w:t>
      </w:r>
      <w:r w:rsidR="00EC3F2F">
        <w:rPr>
          <w:rFonts w:ascii="Tahoma" w:hAnsi="Tahoma" w:cs="Tahoma"/>
          <w:sz w:val="22"/>
          <w:szCs w:val="22"/>
        </w:rPr>
        <w:t xml:space="preserve"> </w:t>
      </w:r>
      <w:r w:rsidR="00A700EE">
        <w:rPr>
          <w:rFonts w:ascii="Tahoma" w:hAnsi="Tahoma" w:cs="Tahoma"/>
          <w:sz w:val="22"/>
          <w:szCs w:val="22"/>
        </w:rPr>
        <w:t xml:space="preserve"> </w:t>
      </w:r>
    </w:p>
    <w:p w:rsidR="00D2586A" w:rsidRDefault="00C41B19" w:rsidP="00D2586A">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Recurso de apelación y procedencia de la consulta</w:t>
      </w:r>
    </w:p>
    <w:p w:rsidR="00C41B19" w:rsidRDefault="00C41B19" w:rsidP="00C41B19">
      <w:pPr>
        <w:widowControl w:val="0"/>
        <w:autoSpaceDE w:val="0"/>
        <w:autoSpaceDN w:val="0"/>
        <w:adjustRightInd w:val="0"/>
        <w:spacing w:line="276" w:lineRule="auto"/>
        <w:jc w:val="center"/>
        <w:rPr>
          <w:rFonts w:ascii="Tahoma" w:hAnsi="Tahoma" w:cs="Tahoma"/>
          <w:b/>
          <w:sz w:val="22"/>
          <w:szCs w:val="22"/>
        </w:rPr>
      </w:pPr>
    </w:p>
    <w:p w:rsidR="00C41B19" w:rsidRPr="00C41B19" w:rsidRDefault="007C46AE" w:rsidP="00C41B19">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La</w:t>
      </w:r>
      <w:r w:rsidR="00C41B19">
        <w:rPr>
          <w:rFonts w:ascii="Tahoma" w:hAnsi="Tahoma" w:cs="Tahoma"/>
          <w:sz w:val="22"/>
          <w:szCs w:val="22"/>
        </w:rPr>
        <w:t xml:space="preserve"> apoderad</w:t>
      </w:r>
      <w:r>
        <w:rPr>
          <w:rFonts w:ascii="Tahoma" w:hAnsi="Tahoma" w:cs="Tahoma"/>
          <w:sz w:val="22"/>
          <w:szCs w:val="22"/>
        </w:rPr>
        <w:t>a</w:t>
      </w:r>
      <w:r w:rsidR="00C41B19">
        <w:rPr>
          <w:rFonts w:ascii="Tahoma" w:hAnsi="Tahoma" w:cs="Tahoma"/>
          <w:sz w:val="22"/>
          <w:szCs w:val="22"/>
        </w:rPr>
        <w:t xml:space="preserve"> judicial de la demandante apeló la sentencia únicamente en lo relacionado con la fecha a partir de la cual se reconoció la prestación</w:t>
      </w:r>
      <w:r w:rsidR="00DE058C">
        <w:rPr>
          <w:rFonts w:ascii="Tahoma" w:hAnsi="Tahoma" w:cs="Tahoma"/>
          <w:sz w:val="22"/>
          <w:szCs w:val="22"/>
        </w:rPr>
        <w:t xml:space="preserve">, arguyendo que </w:t>
      </w:r>
      <w:r w:rsidR="00BB1141">
        <w:rPr>
          <w:rFonts w:ascii="Tahoma" w:hAnsi="Tahoma" w:cs="Tahoma"/>
          <w:sz w:val="22"/>
          <w:szCs w:val="22"/>
        </w:rPr>
        <w:t xml:space="preserve">la entidad demandada al haber negado la pensión </w:t>
      </w:r>
      <w:r>
        <w:rPr>
          <w:rFonts w:ascii="Tahoma" w:hAnsi="Tahoma" w:cs="Tahoma"/>
          <w:sz w:val="22"/>
          <w:szCs w:val="22"/>
        </w:rPr>
        <w:t>solicitada el 24 de noviembre de 2014</w:t>
      </w:r>
      <w:r w:rsidR="00BB1141">
        <w:rPr>
          <w:rFonts w:ascii="Tahoma" w:hAnsi="Tahoma" w:cs="Tahoma"/>
          <w:sz w:val="22"/>
          <w:szCs w:val="22"/>
        </w:rPr>
        <w:t xml:space="preserve"> indujo </w:t>
      </w:r>
      <w:r w:rsidR="00CB3018">
        <w:rPr>
          <w:rFonts w:ascii="Tahoma" w:hAnsi="Tahoma" w:cs="Tahoma"/>
          <w:sz w:val="22"/>
          <w:szCs w:val="22"/>
        </w:rPr>
        <w:t xml:space="preserve">a su prohijada </w:t>
      </w:r>
      <w:r w:rsidR="00BB1141">
        <w:rPr>
          <w:rFonts w:ascii="Tahoma" w:hAnsi="Tahoma" w:cs="Tahoma"/>
          <w:sz w:val="22"/>
          <w:szCs w:val="22"/>
        </w:rPr>
        <w:t>al error de seguir cotizando, razón por la cual la prestación debía reconocerse a partir momento en que cumplió los 55 años de edad, el 25 de enero de 2014, fecha en la que ya contaba con 1000 semanas cotizadas.</w:t>
      </w:r>
      <w:r w:rsidR="00C41B19">
        <w:rPr>
          <w:rFonts w:ascii="Tahoma" w:hAnsi="Tahoma" w:cs="Tahoma"/>
          <w:sz w:val="22"/>
          <w:szCs w:val="22"/>
        </w:rPr>
        <w:t xml:space="preserve"> </w:t>
      </w:r>
    </w:p>
    <w:p w:rsidR="00D2586A" w:rsidRPr="00B97C7C" w:rsidRDefault="00D2586A" w:rsidP="00D2586A">
      <w:pPr>
        <w:pStyle w:val="Sansinterligne"/>
        <w:rPr>
          <w:sz w:val="22"/>
          <w:szCs w:val="22"/>
        </w:rPr>
      </w:pPr>
    </w:p>
    <w:p w:rsidR="00D2586A" w:rsidRPr="00B97C7C" w:rsidRDefault="00BB1141" w:rsidP="00D2586A">
      <w:pPr>
        <w:pStyle w:val="Retraitcorpsdetexte"/>
        <w:spacing w:line="276" w:lineRule="auto"/>
        <w:ind w:firstLine="561"/>
        <w:rPr>
          <w:sz w:val="22"/>
          <w:szCs w:val="22"/>
        </w:rPr>
      </w:pPr>
      <w:r>
        <w:rPr>
          <w:sz w:val="22"/>
          <w:szCs w:val="22"/>
        </w:rPr>
        <w:t>Por otra parte, c</w:t>
      </w:r>
      <w:r w:rsidR="00D2586A" w:rsidRPr="00B97C7C">
        <w:rPr>
          <w:sz w:val="22"/>
          <w:szCs w:val="22"/>
        </w:rPr>
        <w:t xml:space="preserve">omo la sentencia fue totalmente desfavorable para </w:t>
      </w:r>
      <w:r w:rsidR="000F7CEE">
        <w:rPr>
          <w:sz w:val="22"/>
          <w:szCs w:val="22"/>
        </w:rPr>
        <w:t>Colpensiones</w:t>
      </w:r>
      <w:r w:rsidR="00D2586A" w:rsidRPr="00B97C7C">
        <w:rPr>
          <w:sz w:val="22"/>
          <w:szCs w:val="22"/>
        </w:rPr>
        <w:t>, se dispuso el grado jurisdiccional de consulta.</w:t>
      </w:r>
    </w:p>
    <w:p w:rsidR="00D2586A" w:rsidRPr="00B97C7C" w:rsidRDefault="00D2586A" w:rsidP="00D2586A">
      <w:pPr>
        <w:spacing w:line="276" w:lineRule="auto"/>
        <w:jc w:val="both"/>
        <w:rPr>
          <w:rFonts w:ascii="Tahoma" w:hAnsi="Tahoma" w:cs="Tahoma"/>
          <w:sz w:val="22"/>
          <w:szCs w:val="22"/>
        </w:rPr>
      </w:pPr>
    </w:p>
    <w:p w:rsidR="00D2586A" w:rsidRPr="00B97C7C" w:rsidRDefault="00D2586A" w:rsidP="00D2586A">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B97C7C">
        <w:rPr>
          <w:rFonts w:ascii="Tahoma" w:hAnsi="Tahoma" w:cs="Tahoma"/>
          <w:b/>
          <w:caps/>
          <w:sz w:val="22"/>
          <w:szCs w:val="22"/>
        </w:rPr>
        <w:t xml:space="preserve"> </w:t>
      </w:r>
      <w:r w:rsidRPr="00B97C7C">
        <w:rPr>
          <w:rFonts w:ascii="Tahoma" w:hAnsi="Tahoma" w:cs="Tahoma"/>
          <w:b/>
          <w:sz w:val="22"/>
          <w:szCs w:val="22"/>
        </w:rPr>
        <w:t>Consideraciones</w:t>
      </w:r>
      <w:r w:rsidRPr="00B97C7C">
        <w:rPr>
          <w:rFonts w:ascii="Tahoma" w:hAnsi="Tahoma" w:cs="Tahoma"/>
          <w:caps/>
          <w:sz w:val="22"/>
          <w:szCs w:val="22"/>
        </w:rPr>
        <w:tab/>
      </w:r>
    </w:p>
    <w:p w:rsidR="00D2586A" w:rsidRPr="00B97C7C" w:rsidRDefault="00D2586A" w:rsidP="00D2586A">
      <w:pPr>
        <w:pStyle w:val="Textoindependiente21"/>
        <w:spacing w:line="240" w:lineRule="auto"/>
        <w:ind w:firstLine="708"/>
        <w:rPr>
          <w:rFonts w:ascii="Tahoma" w:hAnsi="Tahoma" w:cs="Tahoma"/>
          <w:sz w:val="22"/>
          <w:szCs w:val="22"/>
        </w:rPr>
      </w:pPr>
    </w:p>
    <w:p w:rsidR="00B97C7C" w:rsidRPr="00B97C7C" w:rsidRDefault="00B97C7C" w:rsidP="00B97C7C">
      <w:pPr>
        <w:pStyle w:val="Corpsdetexte"/>
        <w:numPr>
          <w:ilvl w:val="1"/>
          <w:numId w:val="1"/>
        </w:numPr>
        <w:spacing w:after="0" w:line="276" w:lineRule="auto"/>
        <w:ind w:right="51" w:hanging="371"/>
        <w:jc w:val="both"/>
        <w:rPr>
          <w:rFonts w:ascii="Tahoma" w:hAnsi="Tahoma" w:cs="Tahoma"/>
          <w:b/>
          <w:sz w:val="22"/>
          <w:szCs w:val="22"/>
        </w:rPr>
      </w:pPr>
      <w:r w:rsidRPr="00B97C7C">
        <w:rPr>
          <w:rFonts w:ascii="Tahoma" w:hAnsi="Tahoma" w:cs="Tahoma"/>
          <w:b/>
          <w:sz w:val="22"/>
          <w:szCs w:val="22"/>
        </w:rPr>
        <w:t>Caso concreto</w:t>
      </w:r>
    </w:p>
    <w:p w:rsidR="00B97C7C" w:rsidRDefault="00B97C7C" w:rsidP="00B97C7C">
      <w:pPr>
        <w:pStyle w:val="Sansinterligne"/>
        <w:rPr>
          <w:sz w:val="22"/>
          <w:szCs w:val="22"/>
        </w:rPr>
      </w:pPr>
    </w:p>
    <w:p w:rsidR="005A6BB6" w:rsidRDefault="005A6BB6" w:rsidP="00D70F7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 efectos de resolver los problemas jurídicos planteados debe empezar esta Sala indicando que la demandante fue beneficiaria del régimen de transición consagrado en el art</w:t>
      </w:r>
      <w:r w:rsidR="00626749">
        <w:rPr>
          <w:rFonts w:ascii="Tahoma" w:hAnsi="Tahoma" w:cs="Tahoma"/>
          <w:sz w:val="22"/>
          <w:szCs w:val="22"/>
        </w:rPr>
        <w:t>ículo 36 de la Ley 100 de 1993, al contar con 35 años de edad al momento de la entrada en vigencia</w:t>
      </w:r>
      <w:r w:rsidR="00406E43">
        <w:rPr>
          <w:rFonts w:ascii="Tahoma" w:hAnsi="Tahoma" w:cs="Tahoma"/>
          <w:sz w:val="22"/>
          <w:szCs w:val="22"/>
        </w:rPr>
        <w:t xml:space="preserve"> de dicha disposición normativa</w:t>
      </w:r>
      <w:r w:rsidR="006864F2">
        <w:rPr>
          <w:rFonts w:ascii="Tahoma" w:hAnsi="Tahoma" w:cs="Tahoma"/>
          <w:sz w:val="22"/>
          <w:szCs w:val="22"/>
        </w:rPr>
        <w:t xml:space="preserve"> (</w:t>
      </w:r>
      <w:proofErr w:type="spellStart"/>
      <w:r w:rsidR="006864F2">
        <w:rPr>
          <w:rFonts w:ascii="Tahoma" w:hAnsi="Tahoma" w:cs="Tahoma"/>
          <w:sz w:val="22"/>
          <w:szCs w:val="22"/>
        </w:rPr>
        <w:t>fl</w:t>
      </w:r>
      <w:proofErr w:type="spellEnd"/>
      <w:r w:rsidR="006864F2">
        <w:rPr>
          <w:rFonts w:ascii="Tahoma" w:hAnsi="Tahoma" w:cs="Tahoma"/>
          <w:sz w:val="22"/>
          <w:szCs w:val="22"/>
        </w:rPr>
        <w:t>. 24)</w:t>
      </w:r>
      <w:r w:rsidR="00406E43">
        <w:rPr>
          <w:rFonts w:ascii="Tahoma" w:hAnsi="Tahoma" w:cs="Tahoma"/>
          <w:sz w:val="22"/>
          <w:szCs w:val="22"/>
        </w:rPr>
        <w:t>. Asimismo debe decirse que ella no perdió dicha prerrogativa en virtud del Acto Legislativo 01 de 2005, pues cuando entró a regir esa modificación constitucional superaba las 750 cotizadas</w:t>
      </w:r>
      <w:r w:rsidR="006864F2">
        <w:rPr>
          <w:rFonts w:ascii="Tahoma" w:hAnsi="Tahoma" w:cs="Tahoma"/>
          <w:sz w:val="22"/>
          <w:szCs w:val="22"/>
        </w:rPr>
        <w:t>, cantidad que se percibe en el reporte de semanas cotizadas visible a folio 95, en el que se plasman 745,05</w:t>
      </w:r>
      <w:r w:rsidR="00CB3018">
        <w:rPr>
          <w:rFonts w:ascii="Tahoma" w:hAnsi="Tahoma" w:cs="Tahoma"/>
          <w:sz w:val="22"/>
          <w:szCs w:val="22"/>
        </w:rPr>
        <w:t xml:space="preserve"> semanas</w:t>
      </w:r>
      <w:r w:rsidR="006864F2">
        <w:rPr>
          <w:rFonts w:ascii="Tahoma" w:hAnsi="Tahoma" w:cs="Tahoma"/>
          <w:sz w:val="22"/>
          <w:szCs w:val="22"/>
        </w:rPr>
        <w:t>, cantidad a la se deben sumar 1</w:t>
      </w:r>
      <w:r w:rsidR="005C5F37">
        <w:rPr>
          <w:rFonts w:ascii="Tahoma" w:hAnsi="Tahoma" w:cs="Tahoma"/>
          <w:sz w:val="22"/>
          <w:szCs w:val="22"/>
        </w:rPr>
        <w:t>6</w:t>
      </w:r>
      <w:r w:rsidR="006864F2">
        <w:rPr>
          <w:rFonts w:ascii="Tahoma" w:hAnsi="Tahoma" w:cs="Tahoma"/>
          <w:sz w:val="22"/>
          <w:szCs w:val="22"/>
        </w:rPr>
        <w:t>,</w:t>
      </w:r>
      <w:r w:rsidR="005C5F37">
        <w:rPr>
          <w:rFonts w:ascii="Tahoma" w:hAnsi="Tahoma" w:cs="Tahoma"/>
          <w:sz w:val="22"/>
          <w:szCs w:val="22"/>
        </w:rPr>
        <w:t>1</w:t>
      </w:r>
      <w:r w:rsidR="00CB3018">
        <w:rPr>
          <w:rFonts w:ascii="Tahoma" w:hAnsi="Tahoma" w:cs="Tahoma"/>
          <w:sz w:val="22"/>
          <w:szCs w:val="22"/>
        </w:rPr>
        <w:t xml:space="preserve"> por los </w:t>
      </w:r>
      <w:r w:rsidR="006864F2">
        <w:rPr>
          <w:rFonts w:ascii="Tahoma" w:hAnsi="Tahoma" w:cs="Tahoma"/>
          <w:sz w:val="22"/>
          <w:szCs w:val="22"/>
        </w:rPr>
        <w:t>periodo</w:t>
      </w:r>
      <w:r w:rsidR="00CB3018">
        <w:rPr>
          <w:rFonts w:ascii="Tahoma" w:hAnsi="Tahoma" w:cs="Tahoma"/>
          <w:sz w:val="22"/>
          <w:szCs w:val="22"/>
        </w:rPr>
        <w:t>s</w:t>
      </w:r>
      <w:r w:rsidR="006864F2">
        <w:rPr>
          <w:rFonts w:ascii="Tahoma" w:hAnsi="Tahoma" w:cs="Tahoma"/>
          <w:sz w:val="22"/>
          <w:szCs w:val="22"/>
        </w:rPr>
        <w:t xml:space="preserve"> </w:t>
      </w:r>
      <w:r w:rsidR="005C5F37">
        <w:rPr>
          <w:rFonts w:ascii="Tahoma" w:hAnsi="Tahoma" w:cs="Tahoma"/>
          <w:sz w:val="22"/>
          <w:szCs w:val="22"/>
        </w:rPr>
        <w:t xml:space="preserve">que aparecen con la observación de deuda presunta y que, como es sabido, no puede afectar los intereses </w:t>
      </w:r>
      <w:r w:rsidR="00443A46">
        <w:rPr>
          <w:rFonts w:ascii="Tahoma" w:hAnsi="Tahoma" w:cs="Tahoma"/>
          <w:sz w:val="22"/>
          <w:szCs w:val="22"/>
        </w:rPr>
        <w:t>de</w:t>
      </w:r>
      <w:r w:rsidR="005046B4">
        <w:rPr>
          <w:rFonts w:ascii="Tahoma" w:hAnsi="Tahoma" w:cs="Tahoma"/>
          <w:sz w:val="22"/>
          <w:szCs w:val="22"/>
        </w:rPr>
        <w:t xml:space="preserve"> </w:t>
      </w:r>
      <w:r w:rsidR="00443A46">
        <w:rPr>
          <w:rFonts w:ascii="Tahoma" w:hAnsi="Tahoma" w:cs="Tahoma"/>
          <w:sz w:val="22"/>
          <w:szCs w:val="22"/>
        </w:rPr>
        <w:t>l</w:t>
      </w:r>
      <w:r w:rsidR="005046B4">
        <w:rPr>
          <w:rFonts w:ascii="Tahoma" w:hAnsi="Tahoma" w:cs="Tahoma"/>
          <w:sz w:val="22"/>
          <w:szCs w:val="22"/>
        </w:rPr>
        <w:t>a</w:t>
      </w:r>
      <w:r w:rsidR="00443A46">
        <w:rPr>
          <w:rFonts w:ascii="Tahoma" w:hAnsi="Tahoma" w:cs="Tahoma"/>
          <w:sz w:val="22"/>
          <w:szCs w:val="22"/>
        </w:rPr>
        <w:t xml:space="preserve"> </w:t>
      </w:r>
      <w:r w:rsidR="00CB3018">
        <w:rPr>
          <w:rFonts w:ascii="Tahoma" w:hAnsi="Tahoma" w:cs="Tahoma"/>
          <w:sz w:val="22"/>
          <w:szCs w:val="22"/>
        </w:rPr>
        <w:t xml:space="preserve">trabajadora </w:t>
      </w:r>
      <w:r w:rsidR="00443A46">
        <w:rPr>
          <w:rFonts w:ascii="Tahoma" w:hAnsi="Tahoma" w:cs="Tahoma"/>
          <w:sz w:val="22"/>
          <w:szCs w:val="22"/>
        </w:rPr>
        <w:t xml:space="preserve">ya que </w:t>
      </w:r>
      <w:r w:rsidR="00CB3018">
        <w:rPr>
          <w:rFonts w:ascii="Tahoma" w:hAnsi="Tahoma" w:cs="Tahoma"/>
          <w:sz w:val="22"/>
          <w:szCs w:val="22"/>
        </w:rPr>
        <w:t xml:space="preserve">dicha </w:t>
      </w:r>
      <w:r w:rsidR="00A51C11">
        <w:rPr>
          <w:rFonts w:ascii="Tahoma" w:hAnsi="Tahoma" w:cs="Tahoma"/>
          <w:sz w:val="22"/>
          <w:szCs w:val="22"/>
        </w:rPr>
        <w:t xml:space="preserve">entidad </w:t>
      </w:r>
      <w:r w:rsidR="00443A46">
        <w:rPr>
          <w:rFonts w:ascii="Tahoma" w:hAnsi="Tahoma" w:cs="Tahoma"/>
          <w:sz w:val="22"/>
          <w:szCs w:val="22"/>
        </w:rPr>
        <w:t>c</w:t>
      </w:r>
      <w:r w:rsidR="00C402ED">
        <w:rPr>
          <w:rFonts w:ascii="Tahoma" w:hAnsi="Tahoma" w:cs="Tahoma"/>
          <w:sz w:val="22"/>
          <w:szCs w:val="22"/>
        </w:rPr>
        <w:t xml:space="preserve">uenta </w:t>
      </w:r>
      <w:r w:rsidR="00443A46">
        <w:rPr>
          <w:rFonts w:ascii="Tahoma" w:hAnsi="Tahoma" w:cs="Tahoma"/>
          <w:sz w:val="22"/>
          <w:szCs w:val="22"/>
        </w:rPr>
        <w:t>con las mecani</w:t>
      </w:r>
      <w:r w:rsidR="00C402ED">
        <w:rPr>
          <w:rFonts w:ascii="Tahoma" w:hAnsi="Tahoma" w:cs="Tahoma"/>
          <w:sz w:val="22"/>
          <w:szCs w:val="22"/>
        </w:rPr>
        <w:t>s</w:t>
      </w:r>
      <w:r w:rsidR="00443A46">
        <w:rPr>
          <w:rFonts w:ascii="Tahoma" w:hAnsi="Tahoma" w:cs="Tahoma"/>
          <w:sz w:val="22"/>
          <w:szCs w:val="22"/>
        </w:rPr>
        <w:t xml:space="preserve">mos legales para requerir coactivamente al empleador, mismo con quien </w:t>
      </w:r>
      <w:r w:rsidR="005046B4">
        <w:rPr>
          <w:rFonts w:ascii="Tahoma" w:hAnsi="Tahoma" w:cs="Tahoma"/>
          <w:sz w:val="22"/>
          <w:szCs w:val="22"/>
        </w:rPr>
        <w:t>la actora</w:t>
      </w:r>
      <w:r w:rsidR="00C402ED">
        <w:rPr>
          <w:rFonts w:ascii="Tahoma" w:hAnsi="Tahoma" w:cs="Tahoma"/>
          <w:sz w:val="22"/>
          <w:szCs w:val="22"/>
        </w:rPr>
        <w:t>, huelga decir,</w:t>
      </w:r>
      <w:r w:rsidR="00443A46">
        <w:rPr>
          <w:rFonts w:ascii="Tahoma" w:hAnsi="Tahoma" w:cs="Tahoma"/>
          <w:sz w:val="22"/>
          <w:szCs w:val="22"/>
        </w:rPr>
        <w:t xml:space="preserve"> tuvo una relación ininterrumpida desde octubre de 1990 hasta febrero de 2015</w:t>
      </w:r>
      <w:r w:rsidR="00C402ED">
        <w:rPr>
          <w:rFonts w:ascii="Tahoma" w:hAnsi="Tahoma" w:cs="Tahoma"/>
          <w:sz w:val="22"/>
          <w:szCs w:val="22"/>
        </w:rPr>
        <w:t>.</w:t>
      </w:r>
    </w:p>
    <w:p w:rsidR="005A6BB6" w:rsidRDefault="005A6BB6" w:rsidP="00D70F71">
      <w:pPr>
        <w:widowControl w:val="0"/>
        <w:autoSpaceDE w:val="0"/>
        <w:autoSpaceDN w:val="0"/>
        <w:adjustRightInd w:val="0"/>
        <w:spacing w:line="276" w:lineRule="auto"/>
        <w:ind w:firstLine="708"/>
        <w:jc w:val="both"/>
        <w:rPr>
          <w:rFonts w:ascii="Tahoma" w:hAnsi="Tahoma" w:cs="Tahoma"/>
          <w:sz w:val="22"/>
          <w:szCs w:val="22"/>
        </w:rPr>
      </w:pPr>
    </w:p>
    <w:p w:rsidR="00C402ED" w:rsidRDefault="00C402ED" w:rsidP="00D70F7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Dicho lo anterior, también se encuentra acertado el discernimiento de la juzgadora de instancia con el cual estimó que la promotora del litigio cumple a cabalidad los requisitos del Decreto 758 de 1990 a efectos de acceder a la prestación</w:t>
      </w:r>
      <w:r w:rsidR="00D40F53">
        <w:rPr>
          <w:rFonts w:ascii="Tahoma" w:hAnsi="Tahoma" w:cs="Tahoma"/>
          <w:sz w:val="22"/>
          <w:szCs w:val="22"/>
        </w:rPr>
        <w:t xml:space="preserve"> perseguida</w:t>
      </w:r>
      <w:r>
        <w:rPr>
          <w:rFonts w:ascii="Tahoma" w:hAnsi="Tahoma" w:cs="Tahoma"/>
          <w:sz w:val="22"/>
          <w:szCs w:val="22"/>
        </w:rPr>
        <w:t xml:space="preserve">, pues alcanzó los 55 años el 25 de enero de </w:t>
      </w:r>
      <w:r w:rsidR="00D40F53">
        <w:rPr>
          <w:rFonts w:ascii="Tahoma" w:hAnsi="Tahoma" w:cs="Tahoma"/>
          <w:sz w:val="22"/>
          <w:szCs w:val="22"/>
        </w:rPr>
        <w:t>2014</w:t>
      </w:r>
      <w:r>
        <w:rPr>
          <w:rFonts w:ascii="Tahoma" w:hAnsi="Tahoma" w:cs="Tahoma"/>
          <w:sz w:val="22"/>
          <w:szCs w:val="22"/>
        </w:rPr>
        <w:t xml:space="preserve"> y supera con creces las 1000 semanas cotizadas. Ahora, si bien en principio se podría pensar que fue a</w:t>
      </w:r>
      <w:r w:rsidR="00D40F53">
        <w:rPr>
          <w:rFonts w:ascii="Tahoma" w:hAnsi="Tahoma" w:cs="Tahoma"/>
          <w:sz w:val="22"/>
          <w:szCs w:val="22"/>
        </w:rPr>
        <w:t xml:space="preserve">tinada </w:t>
      </w:r>
      <w:r>
        <w:rPr>
          <w:rFonts w:ascii="Tahoma" w:hAnsi="Tahoma" w:cs="Tahoma"/>
          <w:sz w:val="22"/>
          <w:szCs w:val="22"/>
        </w:rPr>
        <w:t xml:space="preserve"> la fecha a partir de la cual la Jueza de instancia ordenó reconocer la prestación, por haberse efectuado cotizaciones hasta febrero del año 2015, a juicio de esta Sala le asiste razón a</w:t>
      </w:r>
      <w:r w:rsidR="001B59B8">
        <w:rPr>
          <w:rFonts w:ascii="Tahoma" w:hAnsi="Tahoma" w:cs="Tahoma"/>
          <w:sz w:val="22"/>
          <w:szCs w:val="22"/>
        </w:rPr>
        <w:t xml:space="preserve"> </w:t>
      </w:r>
      <w:r>
        <w:rPr>
          <w:rFonts w:ascii="Tahoma" w:hAnsi="Tahoma" w:cs="Tahoma"/>
          <w:sz w:val="22"/>
          <w:szCs w:val="22"/>
        </w:rPr>
        <w:t>l</w:t>
      </w:r>
      <w:r w:rsidR="001B59B8">
        <w:rPr>
          <w:rFonts w:ascii="Tahoma" w:hAnsi="Tahoma" w:cs="Tahoma"/>
          <w:sz w:val="22"/>
          <w:szCs w:val="22"/>
        </w:rPr>
        <w:t>a</w:t>
      </w:r>
      <w:r>
        <w:rPr>
          <w:rFonts w:ascii="Tahoma" w:hAnsi="Tahoma" w:cs="Tahoma"/>
          <w:sz w:val="22"/>
          <w:szCs w:val="22"/>
        </w:rPr>
        <w:t xml:space="preserve"> censor</w:t>
      </w:r>
      <w:r w:rsidR="001B59B8">
        <w:rPr>
          <w:rFonts w:ascii="Tahoma" w:hAnsi="Tahoma" w:cs="Tahoma"/>
          <w:sz w:val="22"/>
          <w:szCs w:val="22"/>
        </w:rPr>
        <w:t>a</w:t>
      </w:r>
      <w:r>
        <w:rPr>
          <w:rFonts w:ascii="Tahoma" w:hAnsi="Tahoma" w:cs="Tahoma"/>
          <w:sz w:val="22"/>
          <w:szCs w:val="22"/>
        </w:rPr>
        <w:t xml:space="preserve"> al deprecar la concesión desde el mismo momento en que cumplió la edad mínima para pensionarse.</w:t>
      </w:r>
    </w:p>
    <w:p w:rsidR="00C402ED" w:rsidRDefault="00C402ED" w:rsidP="00D70F71">
      <w:pPr>
        <w:widowControl w:val="0"/>
        <w:autoSpaceDE w:val="0"/>
        <w:autoSpaceDN w:val="0"/>
        <w:adjustRightInd w:val="0"/>
        <w:spacing w:line="276" w:lineRule="auto"/>
        <w:ind w:firstLine="708"/>
        <w:jc w:val="both"/>
        <w:rPr>
          <w:rFonts w:ascii="Tahoma" w:hAnsi="Tahoma" w:cs="Tahoma"/>
          <w:sz w:val="22"/>
          <w:szCs w:val="22"/>
        </w:rPr>
      </w:pPr>
    </w:p>
    <w:p w:rsidR="00C402ED" w:rsidRDefault="00C402ED" w:rsidP="00D70F7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En efecto, del expediente administrativo obrante en el infolio se puede apreciar que la señora Myriam Olaya solicitó </w:t>
      </w:r>
      <w:r w:rsidR="007C46AE">
        <w:rPr>
          <w:rFonts w:ascii="Tahoma" w:hAnsi="Tahoma" w:cs="Tahoma"/>
          <w:sz w:val="22"/>
          <w:szCs w:val="22"/>
        </w:rPr>
        <w:t xml:space="preserve">inicialmente </w:t>
      </w:r>
      <w:r>
        <w:rPr>
          <w:rFonts w:ascii="Tahoma" w:hAnsi="Tahoma" w:cs="Tahoma"/>
          <w:sz w:val="22"/>
          <w:szCs w:val="22"/>
        </w:rPr>
        <w:t>la pensión de vejez el día 27 de febrero  de 2014</w:t>
      </w:r>
      <w:r w:rsidR="007C46AE">
        <w:rPr>
          <w:rFonts w:ascii="Tahoma" w:hAnsi="Tahoma" w:cs="Tahoma"/>
          <w:sz w:val="22"/>
          <w:szCs w:val="22"/>
        </w:rPr>
        <w:t xml:space="preserve"> </w:t>
      </w:r>
      <w:r w:rsidR="007C46AE" w:rsidRPr="007C46AE">
        <w:rPr>
          <w:rFonts w:ascii="Tahoma" w:hAnsi="Tahoma" w:cs="Tahoma"/>
          <w:i/>
          <w:sz w:val="22"/>
          <w:szCs w:val="22"/>
        </w:rPr>
        <w:t>–que no el 24 de noviembre de 2014 como se expone en la demanda-</w:t>
      </w:r>
      <w:r w:rsidR="007C46AE">
        <w:rPr>
          <w:rFonts w:ascii="Tahoma" w:hAnsi="Tahoma" w:cs="Tahoma"/>
          <w:sz w:val="22"/>
          <w:szCs w:val="22"/>
        </w:rPr>
        <w:t xml:space="preserve"> </w:t>
      </w:r>
      <w:r>
        <w:rPr>
          <w:rFonts w:ascii="Tahoma" w:hAnsi="Tahoma" w:cs="Tahoma"/>
          <w:sz w:val="22"/>
          <w:szCs w:val="22"/>
        </w:rPr>
        <w:t>, esto es, pasado un mes de haber cumplido los 55 años de edad</w:t>
      </w:r>
      <w:r w:rsidR="00FB53FE">
        <w:rPr>
          <w:rFonts w:ascii="Tahoma" w:hAnsi="Tahoma" w:cs="Tahoma"/>
          <w:sz w:val="22"/>
          <w:szCs w:val="22"/>
        </w:rPr>
        <w:t xml:space="preserve"> -</w:t>
      </w:r>
      <w:r w:rsidR="00FB53FE" w:rsidRPr="00FB53FE">
        <w:rPr>
          <w:rFonts w:ascii="Tahoma" w:hAnsi="Tahoma" w:cs="Tahoma"/>
          <w:b/>
          <w:sz w:val="22"/>
          <w:szCs w:val="22"/>
        </w:rPr>
        <w:t>cuando contaba con 1202 semanas cotizadas</w:t>
      </w:r>
      <w:r w:rsidR="00FB53FE">
        <w:rPr>
          <w:rFonts w:ascii="Tahoma" w:hAnsi="Tahoma" w:cs="Tahoma"/>
          <w:b/>
          <w:sz w:val="22"/>
          <w:szCs w:val="22"/>
        </w:rPr>
        <w:t>-</w:t>
      </w:r>
      <w:r>
        <w:rPr>
          <w:rFonts w:ascii="Tahoma" w:hAnsi="Tahoma" w:cs="Tahoma"/>
          <w:sz w:val="22"/>
          <w:szCs w:val="22"/>
        </w:rPr>
        <w:t xml:space="preserve">, manifestación expresa de la voluntad que implicaba </w:t>
      </w:r>
      <w:r w:rsidR="00D40F53">
        <w:rPr>
          <w:rFonts w:ascii="Tahoma" w:hAnsi="Tahoma" w:cs="Tahoma"/>
          <w:sz w:val="22"/>
          <w:szCs w:val="22"/>
        </w:rPr>
        <w:t xml:space="preserve">que llevaba implícita una </w:t>
      </w:r>
      <w:r>
        <w:rPr>
          <w:rFonts w:ascii="Tahoma" w:hAnsi="Tahoma" w:cs="Tahoma"/>
          <w:sz w:val="22"/>
          <w:szCs w:val="22"/>
        </w:rPr>
        <w:t>solicitud</w:t>
      </w:r>
      <w:r w:rsidR="00D40F53">
        <w:rPr>
          <w:rFonts w:ascii="Tahoma" w:hAnsi="Tahoma" w:cs="Tahoma"/>
          <w:sz w:val="22"/>
          <w:szCs w:val="22"/>
        </w:rPr>
        <w:t xml:space="preserve"> de desafiliación del sistema</w:t>
      </w:r>
      <w:r>
        <w:rPr>
          <w:rFonts w:ascii="Tahoma" w:hAnsi="Tahoma" w:cs="Tahoma"/>
          <w:sz w:val="22"/>
          <w:szCs w:val="22"/>
        </w:rPr>
        <w:t xml:space="preserve"> (</w:t>
      </w:r>
      <w:proofErr w:type="spellStart"/>
      <w:r>
        <w:rPr>
          <w:rFonts w:ascii="Tahoma" w:hAnsi="Tahoma" w:cs="Tahoma"/>
          <w:sz w:val="22"/>
          <w:szCs w:val="22"/>
        </w:rPr>
        <w:t>fl</w:t>
      </w:r>
      <w:proofErr w:type="spellEnd"/>
      <w:r>
        <w:rPr>
          <w:rFonts w:ascii="Tahoma" w:hAnsi="Tahoma" w:cs="Tahoma"/>
          <w:sz w:val="22"/>
          <w:szCs w:val="22"/>
        </w:rPr>
        <w:t xml:space="preserve">. 53), y que fue negada a través de la Resolución GNR 139025 del 27 de abril </w:t>
      </w:r>
      <w:r w:rsidR="005046B4">
        <w:rPr>
          <w:rFonts w:ascii="Tahoma" w:hAnsi="Tahoma" w:cs="Tahoma"/>
          <w:sz w:val="22"/>
          <w:szCs w:val="22"/>
        </w:rPr>
        <w:t xml:space="preserve">de 2014, </w:t>
      </w:r>
      <w:r>
        <w:rPr>
          <w:rFonts w:ascii="Tahoma" w:hAnsi="Tahoma" w:cs="Tahoma"/>
          <w:sz w:val="22"/>
          <w:szCs w:val="22"/>
        </w:rPr>
        <w:t>p</w:t>
      </w:r>
      <w:r w:rsidR="005046B4">
        <w:rPr>
          <w:rFonts w:ascii="Tahoma" w:hAnsi="Tahoma" w:cs="Tahoma"/>
          <w:sz w:val="22"/>
          <w:szCs w:val="22"/>
        </w:rPr>
        <w:t>or un estudio desprevenido que efectuó la demandada, en el que no consideró la condición de beneficiaria del régimen de transición (</w:t>
      </w:r>
      <w:proofErr w:type="spellStart"/>
      <w:r w:rsidR="005046B4">
        <w:rPr>
          <w:rFonts w:ascii="Tahoma" w:hAnsi="Tahoma" w:cs="Tahoma"/>
          <w:sz w:val="22"/>
          <w:szCs w:val="22"/>
        </w:rPr>
        <w:t>fl</w:t>
      </w:r>
      <w:proofErr w:type="spellEnd"/>
      <w:r w:rsidR="005046B4">
        <w:rPr>
          <w:rFonts w:ascii="Tahoma" w:hAnsi="Tahoma" w:cs="Tahoma"/>
          <w:sz w:val="22"/>
          <w:szCs w:val="22"/>
        </w:rPr>
        <w:t>. 58 y s.s.), por lo que la demandante continuó efectuando cotizaciones.</w:t>
      </w:r>
    </w:p>
    <w:p w:rsidR="005046B4" w:rsidRDefault="005046B4" w:rsidP="00D70F71">
      <w:pPr>
        <w:widowControl w:val="0"/>
        <w:autoSpaceDE w:val="0"/>
        <w:autoSpaceDN w:val="0"/>
        <w:adjustRightInd w:val="0"/>
        <w:spacing w:line="276" w:lineRule="auto"/>
        <w:ind w:firstLine="708"/>
        <w:jc w:val="both"/>
        <w:rPr>
          <w:rFonts w:ascii="Tahoma" w:hAnsi="Tahoma" w:cs="Tahoma"/>
          <w:sz w:val="22"/>
          <w:szCs w:val="22"/>
        </w:rPr>
      </w:pPr>
    </w:p>
    <w:p w:rsidR="004A45D7" w:rsidRDefault="00D40F53" w:rsidP="004A45D7">
      <w:pPr>
        <w:tabs>
          <w:tab w:val="left" w:pos="748"/>
        </w:tabs>
        <w:spacing w:line="276" w:lineRule="auto"/>
        <w:jc w:val="both"/>
        <w:rPr>
          <w:rFonts w:ascii="Tahoma" w:hAnsi="Tahoma" w:cs="Tahoma"/>
          <w:sz w:val="22"/>
          <w:szCs w:val="22"/>
        </w:rPr>
      </w:pPr>
      <w:r>
        <w:rPr>
          <w:rFonts w:ascii="Tahoma" w:hAnsi="Tahoma" w:cs="Tahoma"/>
          <w:sz w:val="22"/>
          <w:szCs w:val="22"/>
        </w:rPr>
        <w:tab/>
        <w:t xml:space="preserve">Al respecto debe decirse </w:t>
      </w:r>
      <w:r w:rsidR="004A45D7">
        <w:rPr>
          <w:rFonts w:ascii="Tahoma" w:hAnsi="Tahoma" w:cs="Tahoma"/>
          <w:sz w:val="22"/>
          <w:szCs w:val="22"/>
        </w:rPr>
        <w:t xml:space="preserve">que esta Sala de decisión en sentencia del 22 de mayo de 2015, con ponencia de quien aquí cumple igual encargo, por la mayoría de sus integrantes acogió  la postura asumida por la Sala de Casación Laboral de la Corte Suprema de Justicia en la sentencia del 5 de abril de 2011, proferida dentro del proceso radicado con el número 43564, M.P. Gustavo José </w:t>
      </w:r>
      <w:proofErr w:type="spellStart"/>
      <w:r w:rsidR="004A45D7">
        <w:rPr>
          <w:rFonts w:ascii="Tahoma" w:hAnsi="Tahoma" w:cs="Tahoma"/>
          <w:sz w:val="22"/>
          <w:szCs w:val="22"/>
        </w:rPr>
        <w:t>Gnecco</w:t>
      </w:r>
      <w:proofErr w:type="spellEnd"/>
      <w:r w:rsidR="004A45D7">
        <w:rPr>
          <w:rFonts w:ascii="Tahoma" w:hAnsi="Tahoma" w:cs="Tahoma"/>
          <w:sz w:val="22"/>
          <w:szCs w:val="22"/>
        </w:rPr>
        <w:t xml:space="preserve"> </w:t>
      </w:r>
      <w:r w:rsidR="004A45D7">
        <w:rPr>
          <w:rFonts w:ascii="Tahoma" w:hAnsi="Tahoma" w:cs="Tahoma"/>
          <w:sz w:val="22"/>
          <w:szCs w:val="22"/>
        </w:rPr>
        <w:lastRenderedPageBreak/>
        <w:t>Mendoza, en la que se expuso, respecto a la inducción a error por parte de la entidad demandada, lo siguiente:</w:t>
      </w:r>
    </w:p>
    <w:p w:rsidR="004A45D7" w:rsidRDefault="004A45D7" w:rsidP="004A45D7">
      <w:pPr>
        <w:tabs>
          <w:tab w:val="left" w:pos="748"/>
        </w:tabs>
        <w:spacing w:line="276" w:lineRule="auto"/>
        <w:jc w:val="both"/>
        <w:rPr>
          <w:rFonts w:ascii="Tahoma" w:hAnsi="Tahoma" w:cs="Tahoma"/>
          <w:sz w:val="22"/>
          <w:szCs w:val="22"/>
        </w:rPr>
      </w:pPr>
    </w:p>
    <w:p w:rsidR="004A45D7" w:rsidRDefault="00A51C11" w:rsidP="004A45D7">
      <w:pPr>
        <w:ind w:left="709" w:right="391"/>
        <w:jc w:val="both"/>
        <w:rPr>
          <w:rFonts w:ascii="Arial Narrow" w:hAnsi="Arial Narrow"/>
          <w:sz w:val="22"/>
          <w:szCs w:val="22"/>
        </w:rPr>
      </w:pPr>
      <w:r>
        <w:rPr>
          <w:rFonts w:ascii="Arial Narrow" w:hAnsi="Arial Narrow"/>
          <w:sz w:val="22"/>
          <w:szCs w:val="22"/>
        </w:rPr>
        <w:t>“…</w:t>
      </w:r>
      <w:r w:rsidR="004A45D7">
        <w:rPr>
          <w:rFonts w:ascii="Arial Narrow" w:hAnsi="Arial Narrow"/>
          <w:sz w:val="22"/>
          <w:szCs w:val="22"/>
        </w:rPr>
        <w:t>Y en esa conclusión no encuentra la Sala ningún desacierto fáctico, porque si esa entidad de seguridad social, sin ninguna razón atendible para ello, no le reconoció  al actor el derecho a la pensión de vejez cuando debió hacerlo y esa injustificada negativa trajo como consecuencia que aquel continuara cotizando al sistema de seguridad social en pensiones para, luego, poder pedir nuevamente que se le reconociera la prestación, no puede pretenderse que se pase por alto esa situación y que se tome como fecha en la que el demandado incurrió en mora la del vencimiento para dar respuesta a la segunda petición, originada en una equivocada conducta de ese instituto convocado al pleito.”</w:t>
      </w:r>
    </w:p>
    <w:p w:rsidR="004A45D7" w:rsidRDefault="004A45D7" w:rsidP="004A45D7">
      <w:pPr>
        <w:tabs>
          <w:tab w:val="left" w:pos="748"/>
        </w:tabs>
        <w:spacing w:line="276" w:lineRule="auto"/>
        <w:jc w:val="both"/>
        <w:rPr>
          <w:rFonts w:ascii="Arial Narrow" w:hAnsi="Arial Narrow"/>
          <w:b/>
          <w:spacing w:val="14"/>
          <w:sz w:val="22"/>
          <w:szCs w:val="22"/>
        </w:rPr>
      </w:pPr>
    </w:p>
    <w:p w:rsidR="004A45D7" w:rsidRDefault="004A45D7" w:rsidP="004A45D7">
      <w:pPr>
        <w:tabs>
          <w:tab w:val="left" w:pos="748"/>
        </w:tabs>
        <w:spacing w:line="276" w:lineRule="auto"/>
        <w:jc w:val="both"/>
        <w:rPr>
          <w:rFonts w:ascii="Tahoma" w:hAnsi="Tahoma" w:cs="Tahoma"/>
          <w:sz w:val="22"/>
          <w:szCs w:val="22"/>
        </w:rPr>
      </w:pPr>
      <w:r>
        <w:rPr>
          <w:rFonts w:ascii="Tahoma" w:hAnsi="Tahoma" w:cs="Tahoma"/>
          <w:sz w:val="22"/>
          <w:szCs w:val="22"/>
        </w:rPr>
        <w:tab/>
        <w:t xml:space="preserve">Lo expuesto en precedencia tiene plena aplicación en el caso bajo estudio, habida consideración que en la </w:t>
      </w:r>
      <w:r w:rsidR="003E40E3">
        <w:rPr>
          <w:rFonts w:ascii="Tahoma" w:hAnsi="Tahoma" w:cs="Tahoma"/>
          <w:sz w:val="22"/>
          <w:szCs w:val="22"/>
        </w:rPr>
        <w:t xml:space="preserve">Resolución GNR 139025 del 27 de abril de 2014 </w:t>
      </w:r>
      <w:r>
        <w:rPr>
          <w:rFonts w:ascii="Tahoma" w:hAnsi="Tahoma" w:cs="Tahoma"/>
          <w:sz w:val="22"/>
          <w:szCs w:val="22"/>
        </w:rPr>
        <w:t>(</w:t>
      </w:r>
      <w:proofErr w:type="spellStart"/>
      <w:r>
        <w:rPr>
          <w:rFonts w:ascii="Tahoma" w:hAnsi="Tahoma" w:cs="Tahoma"/>
          <w:sz w:val="22"/>
          <w:szCs w:val="22"/>
        </w:rPr>
        <w:t>fl</w:t>
      </w:r>
      <w:proofErr w:type="spellEnd"/>
      <w:r>
        <w:rPr>
          <w:rFonts w:ascii="Tahoma" w:hAnsi="Tahoma" w:cs="Tahoma"/>
          <w:sz w:val="22"/>
          <w:szCs w:val="22"/>
        </w:rPr>
        <w:t xml:space="preserve">. </w:t>
      </w:r>
      <w:r w:rsidR="003E40E3">
        <w:rPr>
          <w:rFonts w:ascii="Tahoma" w:hAnsi="Tahoma" w:cs="Tahoma"/>
          <w:sz w:val="22"/>
          <w:szCs w:val="22"/>
        </w:rPr>
        <w:t>58</w:t>
      </w:r>
      <w:r>
        <w:rPr>
          <w:rFonts w:ascii="Tahoma" w:hAnsi="Tahoma" w:cs="Tahoma"/>
          <w:sz w:val="22"/>
          <w:szCs w:val="22"/>
        </w:rPr>
        <w:t xml:space="preserve">), la entidad demandada negó la pensión de vejez solicitada por </w:t>
      </w:r>
      <w:r w:rsidR="003E40E3">
        <w:rPr>
          <w:rFonts w:ascii="Tahoma" w:hAnsi="Tahoma" w:cs="Tahoma"/>
          <w:sz w:val="22"/>
          <w:szCs w:val="22"/>
        </w:rPr>
        <w:t>la</w:t>
      </w:r>
      <w:r>
        <w:rPr>
          <w:rFonts w:ascii="Tahoma" w:hAnsi="Tahoma" w:cs="Tahoma"/>
          <w:sz w:val="22"/>
          <w:szCs w:val="22"/>
        </w:rPr>
        <w:t xml:space="preserve"> señor</w:t>
      </w:r>
      <w:r w:rsidR="003E40E3">
        <w:rPr>
          <w:rFonts w:ascii="Tahoma" w:hAnsi="Tahoma" w:cs="Tahoma"/>
          <w:sz w:val="22"/>
          <w:szCs w:val="22"/>
        </w:rPr>
        <w:t xml:space="preserve">a Myriam Olaya </w:t>
      </w:r>
      <w:r>
        <w:rPr>
          <w:rFonts w:ascii="Tahoma" w:hAnsi="Tahoma" w:cs="Tahoma"/>
          <w:sz w:val="22"/>
          <w:szCs w:val="22"/>
        </w:rPr>
        <w:t>el 2</w:t>
      </w:r>
      <w:r w:rsidR="003E40E3">
        <w:rPr>
          <w:rFonts w:ascii="Tahoma" w:hAnsi="Tahoma" w:cs="Tahoma"/>
          <w:sz w:val="22"/>
          <w:szCs w:val="22"/>
        </w:rPr>
        <w:t xml:space="preserve">7 de febrero </w:t>
      </w:r>
      <w:r>
        <w:rPr>
          <w:rFonts w:ascii="Tahoma" w:hAnsi="Tahoma" w:cs="Tahoma"/>
          <w:sz w:val="22"/>
          <w:szCs w:val="22"/>
        </w:rPr>
        <w:t>del mismo año, aduciendo que carecía de las semanas exigidas para acceder a esa prestación, cuando realmente superaba los requisitos establecidos en el Acuerdo 049 de 1990.</w:t>
      </w:r>
    </w:p>
    <w:p w:rsidR="003E40E3" w:rsidRDefault="003E40E3" w:rsidP="00D70F71">
      <w:pPr>
        <w:widowControl w:val="0"/>
        <w:autoSpaceDE w:val="0"/>
        <w:autoSpaceDN w:val="0"/>
        <w:adjustRightInd w:val="0"/>
        <w:spacing w:line="276" w:lineRule="auto"/>
        <w:ind w:firstLine="708"/>
        <w:jc w:val="both"/>
        <w:rPr>
          <w:rFonts w:ascii="Tahoma" w:hAnsi="Tahoma" w:cs="Tahoma"/>
          <w:sz w:val="22"/>
          <w:szCs w:val="22"/>
        </w:rPr>
      </w:pPr>
    </w:p>
    <w:p w:rsidR="004F56D0" w:rsidRDefault="005046B4" w:rsidP="004F56D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w:t>
      </w:r>
      <w:r w:rsidR="00A51C11">
        <w:rPr>
          <w:rFonts w:ascii="Tahoma" w:hAnsi="Tahoma" w:cs="Tahoma"/>
          <w:sz w:val="22"/>
          <w:szCs w:val="22"/>
        </w:rPr>
        <w:t xml:space="preserve">hora bien, no se </w:t>
      </w:r>
      <w:r w:rsidR="00495A42">
        <w:rPr>
          <w:rFonts w:ascii="Tahoma" w:hAnsi="Tahoma" w:cs="Tahoma"/>
          <w:sz w:val="22"/>
          <w:szCs w:val="22"/>
        </w:rPr>
        <w:t xml:space="preserve">ordenará el </w:t>
      </w:r>
      <w:r w:rsidR="00A51C11">
        <w:rPr>
          <w:rFonts w:ascii="Tahoma" w:hAnsi="Tahoma" w:cs="Tahoma"/>
          <w:sz w:val="22"/>
          <w:szCs w:val="22"/>
        </w:rPr>
        <w:t>reconoc</w:t>
      </w:r>
      <w:r w:rsidR="00824770">
        <w:rPr>
          <w:rFonts w:ascii="Tahoma" w:hAnsi="Tahoma" w:cs="Tahoma"/>
          <w:sz w:val="22"/>
          <w:szCs w:val="22"/>
        </w:rPr>
        <w:t>imiento de</w:t>
      </w:r>
      <w:r w:rsidR="00A51C11">
        <w:rPr>
          <w:rFonts w:ascii="Tahoma" w:hAnsi="Tahoma" w:cs="Tahoma"/>
          <w:sz w:val="22"/>
          <w:szCs w:val="22"/>
        </w:rPr>
        <w:t xml:space="preserve"> la prestación desde el momento en que la demandante cumplió los 55 años de edad</w:t>
      </w:r>
      <w:r w:rsidR="00495A42">
        <w:rPr>
          <w:rFonts w:ascii="Tahoma" w:hAnsi="Tahoma" w:cs="Tahoma"/>
          <w:sz w:val="22"/>
          <w:szCs w:val="22"/>
        </w:rPr>
        <w:t xml:space="preserve"> –el 25 de enero de 2014- por cuanto después de esa fecha continuó efectuando cotizaciones a través de su empleador, y el error al que se ha hecho referencia sólo puede afectar a aquellas cotizaciones realizadas con posterioridad a la Resolución GNR 139025 del 27 de abril de 2014, en la cual, como ha quedado expuesto</w:t>
      </w:r>
      <w:r w:rsidR="00824770">
        <w:rPr>
          <w:rFonts w:ascii="Tahoma" w:hAnsi="Tahoma" w:cs="Tahoma"/>
          <w:sz w:val="22"/>
          <w:szCs w:val="22"/>
        </w:rPr>
        <w:t>,</w:t>
      </w:r>
      <w:r w:rsidR="00495A42">
        <w:rPr>
          <w:rFonts w:ascii="Tahoma" w:hAnsi="Tahoma" w:cs="Tahoma"/>
          <w:sz w:val="22"/>
          <w:szCs w:val="22"/>
        </w:rPr>
        <w:t xml:space="preserve"> debió reconocerse la prestación</w:t>
      </w:r>
      <w:r w:rsidR="00824770">
        <w:rPr>
          <w:rFonts w:ascii="Tahoma" w:hAnsi="Tahoma" w:cs="Tahoma"/>
          <w:sz w:val="22"/>
          <w:szCs w:val="22"/>
        </w:rPr>
        <w:t>, desafiliando “automáticamente” a la actora del sistema</w:t>
      </w:r>
      <w:r w:rsidR="004F56D0">
        <w:rPr>
          <w:rFonts w:ascii="Tahoma" w:hAnsi="Tahoma" w:cs="Tahoma"/>
          <w:sz w:val="22"/>
          <w:szCs w:val="22"/>
        </w:rPr>
        <w:t>; siendo del caso advertir que con las cotizacion</w:t>
      </w:r>
      <w:r w:rsidR="008C2D18">
        <w:rPr>
          <w:rFonts w:ascii="Tahoma" w:hAnsi="Tahoma" w:cs="Tahoma"/>
          <w:sz w:val="22"/>
          <w:szCs w:val="22"/>
        </w:rPr>
        <w:t>es realizadas con posterioridad</w:t>
      </w:r>
      <w:r w:rsidR="004F56D0">
        <w:rPr>
          <w:rFonts w:ascii="Tahoma" w:hAnsi="Tahoma" w:cs="Tahoma"/>
          <w:sz w:val="22"/>
          <w:szCs w:val="22"/>
        </w:rPr>
        <w:t xml:space="preserve">, </w:t>
      </w:r>
      <w:r w:rsidR="004F56D0" w:rsidRPr="007A467B">
        <w:rPr>
          <w:rFonts w:ascii="Tahoma" w:hAnsi="Tahoma" w:cs="Tahoma"/>
          <w:b/>
          <w:sz w:val="22"/>
          <w:szCs w:val="22"/>
        </w:rPr>
        <w:t>no se aumenta la cuantía de la mesada</w:t>
      </w:r>
      <w:r w:rsidR="008C2D18" w:rsidRPr="008C2D18">
        <w:rPr>
          <w:rFonts w:ascii="Tahoma" w:hAnsi="Tahoma" w:cs="Tahoma"/>
          <w:sz w:val="22"/>
          <w:szCs w:val="22"/>
        </w:rPr>
        <w:t>, pues la demandante cotizó en los 10  años anteriores al reconocimiento de la pensión sobre el salario mínimo</w:t>
      </w:r>
      <w:r w:rsidR="004F56D0" w:rsidRPr="008C2D18">
        <w:rPr>
          <w:rFonts w:ascii="Tahoma" w:hAnsi="Tahoma" w:cs="Tahoma"/>
          <w:sz w:val="22"/>
          <w:szCs w:val="22"/>
        </w:rPr>
        <w:t>.</w:t>
      </w:r>
    </w:p>
    <w:p w:rsidR="00824770" w:rsidRDefault="00824770" w:rsidP="003E40E3">
      <w:pPr>
        <w:widowControl w:val="0"/>
        <w:autoSpaceDE w:val="0"/>
        <w:autoSpaceDN w:val="0"/>
        <w:adjustRightInd w:val="0"/>
        <w:spacing w:line="276" w:lineRule="auto"/>
        <w:ind w:firstLine="708"/>
        <w:jc w:val="both"/>
        <w:rPr>
          <w:rFonts w:ascii="Tahoma" w:hAnsi="Tahoma" w:cs="Tahoma"/>
          <w:sz w:val="22"/>
          <w:szCs w:val="22"/>
        </w:rPr>
      </w:pPr>
    </w:p>
    <w:p w:rsidR="007C46AE" w:rsidRPr="003E40E3" w:rsidRDefault="00824770" w:rsidP="0082477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Así las cosas, a juicio de esta Corporación la pensión deb</w:t>
      </w:r>
      <w:r w:rsidR="00253CF6">
        <w:rPr>
          <w:rFonts w:ascii="Tahoma" w:hAnsi="Tahoma" w:cs="Tahoma"/>
          <w:sz w:val="22"/>
          <w:szCs w:val="22"/>
        </w:rPr>
        <w:t>ía</w:t>
      </w:r>
      <w:r>
        <w:rPr>
          <w:rFonts w:ascii="Tahoma" w:hAnsi="Tahoma" w:cs="Tahoma"/>
          <w:sz w:val="22"/>
          <w:szCs w:val="22"/>
        </w:rPr>
        <w:t xml:space="preserve"> concederse a partir del 1º de mayo de 2014</w:t>
      </w:r>
      <w:r w:rsidR="00956BC3">
        <w:rPr>
          <w:rFonts w:ascii="Tahoma" w:hAnsi="Tahoma" w:cs="Tahoma"/>
          <w:sz w:val="22"/>
          <w:szCs w:val="22"/>
        </w:rPr>
        <w:t xml:space="preserve">, por lo que se </w:t>
      </w:r>
      <w:r w:rsidR="007C46AE" w:rsidRPr="003E40E3">
        <w:rPr>
          <w:rFonts w:ascii="Tahoma" w:hAnsi="Tahoma" w:cs="Tahoma"/>
          <w:sz w:val="22"/>
          <w:szCs w:val="22"/>
        </w:rPr>
        <w:t xml:space="preserve">procedió </w:t>
      </w:r>
      <w:r w:rsidR="00956BC3">
        <w:rPr>
          <w:rFonts w:ascii="Tahoma" w:hAnsi="Tahoma" w:cs="Tahoma"/>
          <w:sz w:val="22"/>
          <w:szCs w:val="22"/>
        </w:rPr>
        <w:t xml:space="preserve">a </w:t>
      </w:r>
      <w:r w:rsidR="007C46AE" w:rsidRPr="003E40E3">
        <w:rPr>
          <w:rFonts w:ascii="Tahoma" w:hAnsi="Tahoma" w:cs="Tahoma"/>
          <w:sz w:val="22"/>
          <w:szCs w:val="22"/>
        </w:rPr>
        <w:t>calcular el retroactivo pensional causado entre e</w:t>
      </w:r>
      <w:r w:rsidR="00956BC3">
        <w:rPr>
          <w:rFonts w:ascii="Tahoma" w:hAnsi="Tahoma" w:cs="Tahoma"/>
          <w:sz w:val="22"/>
          <w:szCs w:val="22"/>
        </w:rPr>
        <w:t>sa calenda</w:t>
      </w:r>
      <w:r w:rsidR="007C46AE" w:rsidRPr="003E40E3">
        <w:rPr>
          <w:rFonts w:ascii="Tahoma" w:hAnsi="Tahoma" w:cs="Tahoma"/>
          <w:sz w:val="22"/>
          <w:szCs w:val="22"/>
        </w:rPr>
        <w:t xml:space="preserve"> y el 30 de abril de 2017, </w:t>
      </w:r>
      <w:r w:rsidR="004F56D0">
        <w:rPr>
          <w:rFonts w:ascii="Tahoma" w:hAnsi="Tahoma" w:cs="Tahoma"/>
          <w:sz w:val="22"/>
          <w:szCs w:val="22"/>
        </w:rPr>
        <w:t xml:space="preserve">con base en el salario mínimo y por trece mesadas anuales </w:t>
      </w:r>
      <w:r w:rsidR="004F56D0" w:rsidRPr="004F56D0">
        <w:rPr>
          <w:rFonts w:ascii="Tahoma" w:hAnsi="Tahoma" w:cs="Tahoma"/>
          <w:b/>
          <w:i/>
          <w:sz w:val="22"/>
          <w:szCs w:val="22"/>
        </w:rPr>
        <w:t>–disposiciones que no fueron objeto de apelación</w:t>
      </w:r>
      <w:r w:rsidR="004F56D0" w:rsidRPr="004F56D0">
        <w:rPr>
          <w:rFonts w:ascii="Tahoma" w:hAnsi="Tahoma" w:cs="Tahoma"/>
          <w:b/>
          <w:sz w:val="22"/>
          <w:szCs w:val="22"/>
        </w:rPr>
        <w:t>-</w:t>
      </w:r>
      <w:r w:rsidR="004F56D0">
        <w:rPr>
          <w:rFonts w:ascii="Tahoma" w:hAnsi="Tahoma" w:cs="Tahoma"/>
          <w:sz w:val="22"/>
          <w:szCs w:val="22"/>
        </w:rPr>
        <w:t xml:space="preserve"> </w:t>
      </w:r>
      <w:r w:rsidR="00956BC3">
        <w:rPr>
          <w:rFonts w:ascii="Tahoma" w:hAnsi="Tahoma" w:cs="Tahoma"/>
          <w:sz w:val="22"/>
          <w:szCs w:val="22"/>
        </w:rPr>
        <w:t>e</w:t>
      </w:r>
      <w:r w:rsidR="007C46AE" w:rsidRPr="003E40E3">
        <w:rPr>
          <w:rFonts w:ascii="Tahoma" w:hAnsi="Tahoma" w:cs="Tahoma"/>
          <w:sz w:val="22"/>
          <w:szCs w:val="22"/>
        </w:rPr>
        <w:t>l cual asciende a la suma de $</w:t>
      </w:r>
      <w:r w:rsidR="004A45D7" w:rsidRPr="003E40E3">
        <w:rPr>
          <w:rFonts w:ascii="Tahoma" w:hAnsi="Tahoma" w:cs="Tahoma"/>
          <w:color w:val="000000"/>
          <w:sz w:val="22"/>
          <w:szCs w:val="22"/>
        </w:rPr>
        <w:t>25.834.333</w:t>
      </w:r>
      <w:r w:rsidR="00956BC3">
        <w:rPr>
          <w:rFonts w:ascii="Tahoma" w:hAnsi="Tahoma" w:cs="Tahoma"/>
          <w:color w:val="000000"/>
          <w:sz w:val="22"/>
          <w:szCs w:val="22"/>
        </w:rPr>
        <w:t xml:space="preserve"> </w:t>
      </w:r>
      <w:r w:rsidR="00956BC3" w:rsidRPr="00956BC3">
        <w:rPr>
          <w:rFonts w:ascii="Tahoma" w:hAnsi="Tahoma" w:cs="Tahoma"/>
          <w:i/>
          <w:color w:val="000000"/>
          <w:sz w:val="22"/>
          <w:szCs w:val="22"/>
        </w:rPr>
        <w:t>-</w:t>
      </w:r>
      <w:r w:rsidR="004A45D7" w:rsidRPr="00956BC3">
        <w:rPr>
          <w:rFonts w:ascii="Tahoma" w:hAnsi="Tahoma" w:cs="Tahoma"/>
          <w:i/>
          <w:color w:val="000000"/>
          <w:sz w:val="22"/>
          <w:szCs w:val="22"/>
        </w:rPr>
        <w:t>sin perjuicio de las mesadas que se causen con posterioridad y de los descuentos legales</w:t>
      </w:r>
      <w:r w:rsidR="00956BC3" w:rsidRPr="00956BC3">
        <w:rPr>
          <w:rFonts w:ascii="Tahoma" w:hAnsi="Tahoma" w:cs="Tahoma"/>
          <w:i/>
          <w:color w:val="000000"/>
          <w:sz w:val="22"/>
          <w:szCs w:val="22"/>
        </w:rPr>
        <w:t>-</w:t>
      </w:r>
      <w:r w:rsidR="004A45D7" w:rsidRPr="003E40E3">
        <w:rPr>
          <w:rFonts w:ascii="Tahoma" w:hAnsi="Tahoma" w:cs="Tahoma"/>
          <w:color w:val="000000"/>
          <w:sz w:val="22"/>
          <w:szCs w:val="22"/>
        </w:rPr>
        <w:t xml:space="preserve">, </w:t>
      </w:r>
      <w:r w:rsidR="007C46AE" w:rsidRPr="003E40E3">
        <w:rPr>
          <w:rFonts w:ascii="Tahoma" w:hAnsi="Tahoma" w:cs="Tahoma"/>
          <w:sz w:val="22"/>
          <w:szCs w:val="22"/>
        </w:rPr>
        <w:t xml:space="preserve"> tal como se observa en la liquidación que se pone de presente a los asistentes y que hará parte del acta que se levante con ocasión de la presente diligencia.</w:t>
      </w:r>
    </w:p>
    <w:p w:rsidR="007C46AE" w:rsidRPr="003E40E3" w:rsidRDefault="007C46AE" w:rsidP="003E40E3">
      <w:pPr>
        <w:widowControl w:val="0"/>
        <w:autoSpaceDE w:val="0"/>
        <w:autoSpaceDN w:val="0"/>
        <w:adjustRightInd w:val="0"/>
        <w:spacing w:line="276" w:lineRule="auto"/>
        <w:ind w:firstLine="708"/>
        <w:jc w:val="both"/>
        <w:rPr>
          <w:rFonts w:ascii="Tahoma" w:hAnsi="Tahoma" w:cs="Tahoma"/>
          <w:sz w:val="22"/>
          <w:szCs w:val="22"/>
        </w:rPr>
      </w:pPr>
    </w:p>
    <w:p w:rsidR="007C46AE" w:rsidRPr="003E40E3" w:rsidRDefault="007C46AE" w:rsidP="003E40E3">
      <w:pPr>
        <w:widowControl w:val="0"/>
        <w:autoSpaceDE w:val="0"/>
        <w:autoSpaceDN w:val="0"/>
        <w:adjustRightInd w:val="0"/>
        <w:spacing w:line="276" w:lineRule="auto"/>
        <w:ind w:firstLine="708"/>
        <w:jc w:val="both"/>
        <w:rPr>
          <w:rFonts w:ascii="Tahoma" w:hAnsi="Tahoma" w:cs="Tahoma"/>
          <w:sz w:val="22"/>
          <w:szCs w:val="22"/>
        </w:rPr>
      </w:pPr>
      <w:r w:rsidRPr="003E40E3">
        <w:rPr>
          <w:rFonts w:ascii="Tahoma" w:hAnsi="Tahoma" w:cs="Tahoma"/>
          <w:sz w:val="22"/>
          <w:szCs w:val="22"/>
        </w:rPr>
        <w:t xml:space="preserve">Respecto de la fecha partir de la cual se reconocieron los intereses moratorios en primer grado, </w:t>
      </w:r>
      <w:r w:rsidR="008A75EA" w:rsidRPr="003E40E3">
        <w:rPr>
          <w:rFonts w:ascii="Tahoma" w:hAnsi="Tahoma" w:cs="Tahoma"/>
          <w:sz w:val="22"/>
          <w:szCs w:val="22"/>
        </w:rPr>
        <w:t xml:space="preserve">se dirá que al no haber sido objeto de apelación no se modificará, en virtud del principio de la </w:t>
      </w:r>
      <w:r w:rsidR="008A75EA" w:rsidRPr="003E40E3">
        <w:rPr>
          <w:rFonts w:ascii="Tahoma" w:hAnsi="Tahoma" w:cs="Tahoma"/>
          <w:i/>
          <w:sz w:val="22"/>
          <w:szCs w:val="22"/>
        </w:rPr>
        <w:t xml:space="preserve">non </w:t>
      </w:r>
      <w:proofErr w:type="spellStart"/>
      <w:r w:rsidR="008A75EA" w:rsidRPr="003E40E3">
        <w:rPr>
          <w:rFonts w:ascii="Tahoma" w:hAnsi="Tahoma" w:cs="Tahoma"/>
          <w:i/>
          <w:sz w:val="22"/>
          <w:szCs w:val="22"/>
        </w:rPr>
        <w:t>reformatio</w:t>
      </w:r>
      <w:proofErr w:type="spellEnd"/>
      <w:r w:rsidR="008A75EA" w:rsidRPr="003E40E3">
        <w:rPr>
          <w:rFonts w:ascii="Tahoma" w:hAnsi="Tahoma" w:cs="Tahoma"/>
          <w:i/>
          <w:sz w:val="22"/>
          <w:szCs w:val="22"/>
        </w:rPr>
        <w:t xml:space="preserve"> in </w:t>
      </w:r>
      <w:proofErr w:type="spellStart"/>
      <w:r w:rsidR="008A75EA" w:rsidRPr="003E40E3">
        <w:rPr>
          <w:rFonts w:ascii="Tahoma" w:hAnsi="Tahoma" w:cs="Tahoma"/>
          <w:i/>
          <w:sz w:val="22"/>
          <w:szCs w:val="22"/>
        </w:rPr>
        <w:t>pejus</w:t>
      </w:r>
      <w:proofErr w:type="spellEnd"/>
      <w:r w:rsidR="008A75EA" w:rsidRPr="003E40E3">
        <w:rPr>
          <w:rFonts w:ascii="Tahoma" w:hAnsi="Tahoma" w:cs="Tahoma"/>
          <w:sz w:val="22"/>
          <w:szCs w:val="22"/>
        </w:rPr>
        <w:t>.</w:t>
      </w:r>
    </w:p>
    <w:p w:rsidR="007C46AE" w:rsidRDefault="007C46AE" w:rsidP="003E40E3">
      <w:pPr>
        <w:widowControl w:val="0"/>
        <w:autoSpaceDE w:val="0"/>
        <w:autoSpaceDN w:val="0"/>
        <w:adjustRightInd w:val="0"/>
        <w:spacing w:line="276" w:lineRule="auto"/>
        <w:ind w:firstLine="708"/>
        <w:jc w:val="both"/>
        <w:rPr>
          <w:rFonts w:ascii="Tahoma" w:hAnsi="Tahoma" w:cs="Tahoma"/>
          <w:sz w:val="22"/>
          <w:szCs w:val="22"/>
        </w:rPr>
      </w:pPr>
    </w:p>
    <w:p w:rsidR="007C46AE" w:rsidRDefault="007C46AE" w:rsidP="003E40E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En virtud de lo anterior,</w:t>
      </w:r>
      <w:r w:rsidR="008A75EA">
        <w:rPr>
          <w:rFonts w:ascii="Tahoma" w:hAnsi="Tahoma" w:cs="Tahoma"/>
          <w:sz w:val="22"/>
          <w:szCs w:val="22"/>
        </w:rPr>
        <w:t xml:space="preserve"> se modificarán los ordinales </w:t>
      </w:r>
      <w:proofErr w:type="gramStart"/>
      <w:r w:rsidR="008A75EA">
        <w:rPr>
          <w:rFonts w:ascii="Tahoma" w:hAnsi="Tahoma" w:cs="Tahoma"/>
          <w:sz w:val="22"/>
          <w:szCs w:val="22"/>
        </w:rPr>
        <w:t>segundo</w:t>
      </w:r>
      <w:proofErr w:type="gramEnd"/>
      <w:r w:rsidR="008A75EA">
        <w:rPr>
          <w:rFonts w:ascii="Tahoma" w:hAnsi="Tahoma" w:cs="Tahoma"/>
          <w:sz w:val="22"/>
          <w:szCs w:val="22"/>
        </w:rPr>
        <w:t xml:space="preserve"> a cuarto de la sentencia de primera instancia. </w:t>
      </w:r>
      <w:r w:rsidR="001B59B8">
        <w:rPr>
          <w:rFonts w:ascii="Tahoma" w:hAnsi="Tahoma" w:cs="Tahoma"/>
          <w:sz w:val="22"/>
          <w:szCs w:val="22"/>
        </w:rPr>
        <w:t>Sin costas en esta instancia al haber prosperado parcialmente el recurso de apelación.</w:t>
      </w:r>
    </w:p>
    <w:p w:rsidR="00D70F71" w:rsidRPr="00C4261E" w:rsidRDefault="00D70F71" w:rsidP="00D70F71">
      <w:pPr>
        <w:widowControl w:val="0"/>
        <w:autoSpaceDE w:val="0"/>
        <w:autoSpaceDN w:val="0"/>
        <w:adjustRightInd w:val="0"/>
        <w:spacing w:line="276" w:lineRule="auto"/>
        <w:ind w:firstLine="708"/>
        <w:jc w:val="both"/>
        <w:rPr>
          <w:rFonts w:ascii="Tahoma" w:hAnsi="Tahoma" w:cs="Tahoma"/>
          <w:sz w:val="22"/>
          <w:szCs w:val="22"/>
        </w:rPr>
      </w:pPr>
    </w:p>
    <w:p w:rsidR="00B97C7C" w:rsidRPr="00B97C7C" w:rsidRDefault="00B97C7C" w:rsidP="00B97C7C">
      <w:pPr>
        <w:pStyle w:val="Corpsdetexte"/>
        <w:spacing w:after="0" w:line="276" w:lineRule="auto"/>
        <w:ind w:right="51" w:firstLine="708"/>
        <w:jc w:val="both"/>
        <w:rPr>
          <w:rFonts w:ascii="Tahoma" w:hAnsi="Tahoma" w:cs="Tahoma"/>
          <w:sz w:val="22"/>
          <w:szCs w:val="22"/>
        </w:rPr>
      </w:pPr>
      <w:r w:rsidRPr="00B97C7C">
        <w:rPr>
          <w:rFonts w:ascii="Tahoma" w:hAnsi="Tahoma" w:cs="Tahoma"/>
          <w:sz w:val="22"/>
          <w:szCs w:val="22"/>
        </w:rPr>
        <w:t xml:space="preserve">Las costas en primera instancia no se modificarán. </w:t>
      </w:r>
    </w:p>
    <w:p w:rsidR="00B97C7C" w:rsidRPr="00B97C7C" w:rsidRDefault="00B97C7C" w:rsidP="00B97C7C">
      <w:pPr>
        <w:pStyle w:val="Sansinterligne"/>
        <w:rPr>
          <w:sz w:val="22"/>
          <w:szCs w:val="22"/>
        </w:rPr>
      </w:pPr>
    </w:p>
    <w:p w:rsidR="00B97C7C" w:rsidRPr="00B97C7C" w:rsidRDefault="00B97C7C" w:rsidP="00B97C7C">
      <w:pPr>
        <w:pStyle w:val="Retraitcorpsdetexte"/>
        <w:spacing w:line="276" w:lineRule="auto"/>
        <w:rPr>
          <w:sz w:val="22"/>
          <w:szCs w:val="22"/>
        </w:rPr>
      </w:pPr>
      <w:r w:rsidRPr="00B97C7C">
        <w:rPr>
          <w:sz w:val="22"/>
          <w:szCs w:val="22"/>
        </w:rPr>
        <w:t xml:space="preserve">En mérito de lo expuesto, el </w:t>
      </w:r>
      <w:r w:rsidRPr="00B97C7C">
        <w:rPr>
          <w:b/>
          <w:sz w:val="22"/>
          <w:szCs w:val="22"/>
        </w:rPr>
        <w:t>Tribunal Superior del Distrito Judicial de Pereira (Risaralda)</w:t>
      </w:r>
      <w:r w:rsidRPr="00B97C7C">
        <w:rPr>
          <w:sz w:val="22"/>
          <w:szCs w:val="22"/>
        </w:rPr>
        <w:t xml:space="preserve">, </w:t>
      </w:r>
      <w:r w:rsidRPr="00B97C7C">
        <w:rPr>
          <w:b/>
          <w:sz w:val="22"/>
          <w:szCs w:val="22"/>
        </w:rPr>
        <w:t>Sala Laboral No. 1</w:t>
      </w:r>
      <w:r w:rsidRPr="00B97C7C">
        <w:rPr>
          <w:sz w:val="22"/>
          <w:szCs w:val="22"/>
        </w:rPr>
        <w:t>, administrando justicia en nombre de la República y por autoridad de la Ley,</w:t>
      </w:r>
    </w:p>
    <w:p w:rsidR="00B97C7C" w:rsidRDefault="00B97C7C" w:rsidP="00B97C7C">
      <w:pPr>
        <w:pStyle w:val="Corpsdetexte"/>
        <w:spacing w:after="0"/>
        <w:ind w:right="51"/>
        <w:jc w:val="both"/>
        <w:rPr>
          <w:rFonts w:ascii="Tahoma" w:hAnsi="Tahoma" w:cs="Tahoma"/>
          <w:sz w:val="22"/>
          <w:szCs w:val="22"/>
        </w:rPr>
      </w:pPr>
      <w:r w:rsidRPr="00B97C7C">
        <w:rPr>
          <w:rFonts w:ascii="Tahoma" w:hAnsi="Tahoma" w:cs="Tahoma"/>
          <w:sz w:val="22"/>
          <w:szCs w:val="22"/>
        </w:rPr>
        <w:t xml:space="preserve"> </w:t>
      </w:r>
    </w:p>
    <w:p w:rsidR="003E40E3" w:rsidRPr="00B97C7C" w:rsidRDefault="003E40E3" w:rsidP="00B97C7C">
      <w:pPr>
        <w:pStyle w:val="Corpsdetexte"/>
        <w:spacing w:after="0"/>
        <w:ind w:right="51"/>
        <w:jc w:val="both"/>
        <w:rPr>
          <w:rFonts w:ascii="Tahoma" w:hAnsi="Tahoma" w:cs="Tahoma"/>
          <w:sz w:val="22"/>
          <w:szCs w:val="22"/>
        </w:rPr>
      </w:pPr>
    </w:p>
    <w:p w:rsidR="00B97C7C" w:rsidRPr="00B97C7C" w:rsidRDefault="00B97C7C" w:rsidP="00B97C7C">
      <w:pPr>
        <w:widowControl w:val="0"/>
        <w:autoSpaceDE w:val="0"/>
        <w:autoSpaceDN w:val="0"/>
        <w:adjustRightInd w:val="0"/>
        <w:spacing w:line="276" w:lineRule="auto"/>
        <w:jc w:val="center"/>
        <w:rPr>
          <w:rFonts w:ascii="Tahoma" w:hAnsi="Tahoma" w:cs="Tahoma"/>
          <w:b/>
          <w:sz w:val="22"/>
          <w:szCs w:val="22"/>
        </w:rPr>
      </w:pPr>
      <w:r w:rsidRPr="00B97C7C">
        <w:rPr>
          <w:rFonts w:ascii="Tahoma" w:hAnsi="Tahoma" w:cs="Tahoma"/>
          <w:b/>
          <w:sz w:val="22"/>
          <w:szCs w:val="22"/>
        </w:rPr>
        <w:t>RESUELVE:</w:t>
      </w:r>
    </w:p>
    <w:p w:rsidR="00B97C7C" w:rsidRPr="00B97C7C" w:rsidRDefault="00B97C7C" w:rsidP="00B97C7C">
      <w:pPr>
        <w:widowControl w:val="0"/>
        <w:autoSpaceDE w:val="0"/>
        <w:autoSpaceDN w:val="0"/>
        <w:adjustRightInd w:val="0"/>
        <w:jc w:val="both"/>
        <w:rPr>
          <w:rFonts w:ascii="Tahoma" w:hAnsi="Tahoma" w:cs="Tahoma"/>
          <w:sz w:val="22"/>
          <w:szCs w:val="22"/>
        </w:rPr>
      </w:pPr>
    </w:p>
    <w:p w:rsidR="004A45D7" w:rsidRPr="00655916" w:rsidRDefault="00B97C7C" w:rsidP="00B97C7C">
      <w:pPr>
        <w:spacing w:line="276" w:lineRule="auto"/>
        <w:ind w:firstLine="708"/>
        <w:jc w:val="both"/>
        <w:rPr>
          <w:rFonts w:ascii="Tahoma" w:hAnsi="Tahoma" w:cs="Tahoma"/>
          <w:bCs/>
          <w:sz w:val="22"/>
          <w:szCs w:val="22"/>
        </w:rPr>
      </w:pPr>
      <w:r w:rsidRPr="00B97C7C">
        <w:rPr>
          <w:rFonts w:ascii="Tahoma" w:hAnsi="Tahoma" w:cs="Tahoma"/>
          <w:b/>
          <w:sz w:val="22"/>
          <w:szCs w:val="22"/>
          <w:u w:val="single"/>
        </w:rPr>
        <w:t>PRIMERO</w:t>
      </w:r>
      <w:r w:rsidRPr="00B97C7C">
        <w:rPr>
          <w:rFonts w:ascii="Tahoma" w:hAnsi="Tahoma" w:cs="Tahoma"/>
          <w:sz w:val="22"/>
          <w:szCs w:val="22"/>
        </w:rPr>
        <w:t xml:space="preserve">.- </w:t>
      </w:r>
      <w:r w:rsidRPr="00B97C7C">
        <w:rPr>
          <w:rFonts w:ascii="Tahoma" w:hAnsi="Tahoma" w:cs="Tahoma"/>
          <w:b/>
          <w:sz w:val="22"/>
          <w:szCs w:val="22"/>
        </w:rPr>
        <w:t>MODIFICAR</w:t>
      </w:r>
      <w:r w:rsidRPr="00B97C7C">
        <w:rPr>
          <w:rFonts w:ascii="Tahoma" w:hAnsi="Tahoma" w:cs="Tahoma"/>
          <w:sz w:val="22"/>
          <w:szCs w:val="22"/>
        </w:rPr>
        <w:t xml:space="preserve"> </w:t>
      </w:r>
      <w:r w:rsidR="004A45D7">
        <w:rPr>
          <w:rFonts w:ascii="Tahoma" w:hAnsi="Tahoma" w:cs="Tahoma"/>
          <w:sz w:val="22"/>
          <w:szCs w:val="22"/>
        </w:rPr>
        <w:t>los</w:t>
      </w:r>
      <w:r w:rsidR="00965D68">
        <w:rPr>
          <w:rFonts w:ascii="Tahoma" w:hAnsi="Tahoma" w:cs="Tahoma"/>
          <w:sz w:val="22"/>
          <w:szCs w:val="22"/>
        </w:rPr>
        <w:t xml:space="preserve"> </w:t>
      </w:r>
      <w:r w:rsidRPr="00B97C7C">
        <w:rPr>
          <w:rFonts w:ascii="Tahoma" w:hAnsi="Tahoma" w:cs="Tahoma"/>
          <w:sz w:val="22"/>
          <w:szCs w:val="22"/>
        </w:rPr>
        <w:t>ordinal</w:t>
      </w:r>
      <w:r w:rsidR="004A45D7">
        <w:rPr>
          <w:rFonts w:ascii="Tahoma" w:hAnsi="Tahoma" w:cs="Tahoma"/>
          <w:sz w:val="22"/>
          <w:szCs w:val="22"/>
        </w:rPr>
        <w:t>es</w:t>
      </w:r>
      <w:r w:rsidR="00965D68">
        <w:rPr>
          <w:rFonts w:ascii="Tahoma" w:hAnsi="Tahoma" w:cs="Tahoma"/>
          <w:sz w:val="22"/>
          <w:szCs w:val="22"/>
        </w:rPr>
        <w:t xml:space="preserve"> </w:t>
      </w:r>
      <w:r w:rsidR="004A45D7">
        <w:rPr>
          <w:rFonts w:ascii="Tahoma" w:hAnsi="Tahoma" w:cs="Tahoma"/>
          <w:sz w:val="22"/>
          <w:szCs w:val="22"/>
        </w:rPr>
        <w:t>segundo, tercero y cuarto</w:t>
      </w:r>
      <w:r w:rsidRPr="00B97C7C">
        <w:rPr>
          <w:rFonts w:ascii="Tahoma" w:hAnsi="Tahoma" w:cs="Tahoma"/>
          <w:sz w:val="22"/>
          <w:szCs w:val="22"/>
        </w:rPr>
        <w:t xml:space="preserve"> de la sentencia proferida el </w:t>
      </w:r>
      <w:r w:rsidR="001B59B8">
        <w:rPr>
          <w:rFonts w:ascii="Tahoma" w:hAnsi="Tahoma" w:cs="Tahoma"/>
          <w:sz w:val="22"/>
          <w:szCs w:val="22"/>
        </w:rPr>
        <w:t xml:space="preserve">27 de abril </w:t>
      </w:r>
      <w:r w:rsidR="00D173AF">
        <w:rPr>
          <w:rFonts w:ascii="Tahoma" w:hAnsi="Tahoma" w:cs="Tahoma"/>
          <w:sz w:val="22"/>
          <w:szCs w:val="22"/>
        </w:rPr>
        <w:t xml:space="preserve">de </w:t>
      </w:r>
      <w:r w:rsidR="00D173AF" w:rsidRPr="00655916">
        <w:rPr>
          <w:rFonts w:ascii="Tahoma" w:hAnsi="Tahoma" w:cs="Tahoma"/>
          <w:sz w:val="22"/>
          <w:szCs w:val="22"/>
        </w:rPr>
        <w:t xml:space="preserve">2016 </w:t>
      </w:r>
      <w:r w:rsidRPr="00655916">
        <w:rPr>
          <w:rFonts w:ascii="Tahoma" w:hAnsi="Tahoma" w:cs="Tahoma"/>
          <w:sz w:val="22"/>
          <w:szCs w:val="22"/>
        </w:rPr>
        <w:t xml:space="preserve">por el Juzgado </w:t>
      </w:r>
      <w:r w:rsidR="004A45D7" w:rsidRPr="00655916">
        <w:rPr>
          <w:rFonts w:ascii="Tahoma" w:hAnsi="Tahoma" w:cs="Tahoma"/>
          <w:sz w:val="22"/>
          <w:szCs w:val="22"/>
        </w:rPr>
        <w:t xml:space="preserve">Quinto </w:t>
      </w:r>
      <w:r w:rsidRPr="00655916">
        <w:rPr>
          <w:rFonts w:ascii="Tahoma" w:hAnsi="Tahoma" w:cs="Tahoma"/>
          <w:sz w:val="22"/>
          <w:szCs w:val="22"/>
        </w:rPr>
        <w:t>Laboral del Circuito de Pereira, dentro del proceso ordinario laboral promovido por</w:t>
      </w:r>
      <w:r w:rsidRPr="00655916">
        <w:rPr>
          <w:rFonts w:ascii="Tahoma" w:hAnsi="Tahoma" w:cs="Tahoma"/>
          <w:b/>
          <w:sz w:val="22"/>
          <w:szCs w:val="22"/>
        </w:rPr>
        <w:t xml:space="preserve"> </w:t>
      </w:r>
      <w:r w:rsidR="004A45D7" w:rsidRPr="00655916">
        <w:rPr>
          <w:rFonts w:ascii="Tahoma" w:hAnsi="Tahoma" w:cs="Tahoma"/>
          <w:b/>
          <w:sz w:val="22"/>
          <w:szCs w:val="22"/>
        </w:rPr>
        <w:t>Myriam Olaya Montoya</w:t>
      </w:r>
      <w:r w:rsidRPr="00655916">
        <w:rPr>
          <w:rFonts w:ascii="Tahoma" w:hAnsi="Tahoma" w:cs="Tahoma"/>
          <w:b/>
          <w:sz w:val="22"/>
          <w:szCs w:val="22"/>
        </w:rPr>
        <w:t xml:space="preserve"> </w:t>
      </w:r>
      <w:r w:rsidRPr="00655916">
        <w:rPr>
          <w:rFonts w:ascii="Tahoma" w:hAnsi="Tahoma" w:cs="Tahoma"/>
          <w:sz w:val="22"/>
          <w:szCs w:val="22"/>
          <w:lang w:val="es-ES_tradnl"/>
        </w:rPr>
        <w:t>en</w:t>
      </w:r>
      <w:r w:rsidRPr="00655916">
        <w:rPr>
          <w:rFonts w:ascii="Tahoma" w:hAnsi="Tahoma" w:cs="Tahoma"/>
          <w:b/>
          <w:sz w:val="22"/>
          <w:szCs w:val="22"/>
        </w:rPr>
        <w:t xml:space="preserve"> </w:t>
      </w:r>
      <w:r w:rsidRPr="00655916">
        <w:rPr>
          <w:rFonts w:ascii="Tahoma" w:hAnsi="Tahoma" w:cs="Tahoma"/>
          <w:sz w:val="22"/>
          <w:szCs w:val="22"/>
        </w:rPr>
        <w:t xml:space="preserve">contra de </w:t>
      </w:r>
      <w:r w:rsidRPr="00655916">
        <w:rPr>
          <w:rFonts w:ascii="Tahoma" w:hAnsi="Tahoma" w:cs="Tahoma"/>
          <w:b/>
          <w:sz w:val="22"/>
          <w:szCs w:val="22"/>
        </w:rPr>
        <w:t>Colpensiones</w:t>
      </w:r>
      <w:r w:rsidRPr="00655916">
        <w:rPr>
          <w:rFonts w:ascii="Tahoma" w:hAnsi="Tahoma" w:cs="Tahoma"/>
          <w:sz w:val="22"/>
          <w:szCs w:val="22"/>
        </w:rPr>
        <w:t xml:space="preserve">, en el sentido de que </w:t>
      </w:r>
      <w:r w:rsidR="004A45D7" w:rsidRPr="00655916">
        <w:rPr>
          <w:rFonts w:ascii="Tahoma" w:hAnsi="Tahoma" w:cs="Tahoma"/>
          <w:sz w:val="22"/>
          <w:szCs w:val="22"/>
        </w:rPr>
        <w:lastRenderedPageBreak/>
        <w:t>esa entidad debe reconocer la pensión de vejez a partir del 1º de mayo de 2014 y que el retroactivo causado desde dicha calenda hasta el 30 de abril de 2017 asciende a la suma de $</w:t>
      </w:r>
      <w:r w:rsidR="004A45D7" w:rsidRPr="00655916">
        <w:rPr>
          <w:rFonts w:ascii="Tahoma" w:hAnsi="Tahoma" w:cs="Tahoma"/>
          <w:color w:val="000000"/>
          <w:sz w:val="22"/>
          <w:szCs w:val="22"/>
        </w:rPr>
        <w:t>25.834.333, sin perjuicio de las mesadas que se causen con posterioridad y de los descuentos legales.</w:t>
      </w:r>
    </w:p>
    <w:p w:rsidR="004A45D7" w:rsidRPr="00655916" w:rsidRDefault="004A45D7" w:rsidP="00B97C7C">
      <w:pPr>
        <w:spacing w:line="276" w:lineRule="auto"/>
        <w:ind w:firstLine="708"/>
        <w:jc w:val="both"/>
        <w:rPr>
          <w:rFonts w:ascii="Tahoma" w:hAnsi="Tahoma" w:cs="Tahoma"/>
          <w:bCs/>
          <w:sz w:val="22"/>
          <w:szCs w:val="22"/>
        </w:rPr>
      </w:pPr>
    </w:p>
    <w:p w:rsidR="00B97C7C" w:rsidRPr="00655916" w:rsidRDefault="00B97C7C" w:rsidP="00B97C7C">
      <w:pPr>
        <w:spacing w:line="276" w:lineRule="auto"/>
        <w:ind w:firstLine="709"/>
        <w:jc w:val="both"/>
        <w:rPr>
          <w:rFonts w:ascii="Tahoma" w:hAnsi="Tahoma" w:cs="Tahoma"/>
          <w:sz w:val="22"/>
          <w:szCs w:val="22"/>
        </w:rPr>
      </w:pPr>
      <w:r w:rsidRPr="00655916">
        <w:rPr>
          <w:rFonts w:ascii="Tahoma" w:hAnsi="Tahoma" w:cs="Tahoma"/>
          <w:b/>
          <w:sz w:val="22"/>
          <w:szCs w:val="22"/>
          <w:u w:val="single"/>
        </w:rPr>
        <w:t>SEGUNDO</w:t>
      </w:r>
      <w:r w:rsidRPr="00655916">
        <w:rPr>
          <w:rFonts w:ascii="Tahoma" w:hAnsi="Tahoma" w:cs="Tahoma"/>
          <w:sz w:val="22"/>
          <w:szCs w:val="22"/>
        </w:rPr>
        <w:t>.- Confirmar en todo lo demás la sentencia de primera instancia.</w:t>
      </w:r>
    </w:p>
    <w:p w:rsidR="00B97C7C" w:rsidRPr="00655916" w:rsidRDefault="00B97C7C" w:rsidP="00B97C7C">
      <w:pPr>
        <w:spacing w:line="276" w:lineRule="auto"/>
        <w:ind w:firstLine="709"/>
        <w:jc w:val="both"/>
        <w:rPr>
          <w:rFonts w:ascii="Tahoma" w:hAnsi="Tahoma" w:cs="Tahoma"/>
          <w:sz w:val="22"/>
          <w:szCs w:val="22"/>
        </w:rPr>
      </w:pPr>
    </w:p>
    <w:p w:rsidR="00B97C7C" w:rsidRPr="00655916" w:rsidRDefault="00B97C7C" w:rsidP="00B97C7C">
      <w:pPr>
        <w:spacing w:line="276" w:lineRule="auto"/>
        <w:ind w:firstLine="709"/>
        <w:jc w:val="both"/>
        <w:rPr>
          <w:rFonts w:ascii="Tahoma" w:hAnsi="Tahoma" w:cs="Tahoma"/>
          <w:sz w:val="22"/>
          <w:szCs w:val="22"/>
        </w:rPr>
      </w:pPr>
      <w:r w:rsidRPr="00655916">
        <w:rPr>
          <w:rFonts w:ascii="Tahoma" w:hAnsi="Tahoma" w:cs="Tahoma"/>
          <w:b/>
          <w:sz w:val="22"/>
          <w:szCs w:val="22"/>
          <w:u w:val="single"/>
        </w:rPr>
        <w:t>TERCERO</w:t>
      </w:r>
      <w:r w:rsidRPr="00655916">
        <w:rPr>
          <w:rFonts w:ascii="Tahoma" w:hAnsi="Tahoma" w:cs="Tahoma"/>
          <w:b/>
          <w:sz w:val="22"/>
          <w:szCs w:val="22"/>
        </w:rPr>
        <w:t>.-</w:t>
      </w:r>
      <w:r w:rsidRPr="00655916">
        <w:rPr>
          <w:rFonts w:ascii="Tahoma" w:hAnsi="Tahoma" w:cs="Tahoma"/>
          <w:sz w:val="22"/>
          <w:szCs w:val="22"/>
        </w:rPr>
        <w:t xml:space="preserve"> </w:t>
      </w:r>
      <w:r w:rsidR="004A45D7" w:rsidRPr="00655916">
        <w:rPr>
          <w:rFonts w:ascii="Tahoma" w:hAnsi="Tahoma" w:cs="Tahoma"/>
          <w:sz w:val="22"/>
          <w:szCs w:val="22"/>
        </w:rPr>
        <w:t xml:space="preserve">Las costas en esta instancia correrán a cargo de la demandada y a favor de la señor Myriam Olaya en un </w:t>
      </w:r>
      <w:r w:rsidR="003C3615">
        <w:rPr>
          <w:rFonts w:ascii="Tahoma" w:hAnsi="Tahoma" w:cs="Tahoma"/>
          <w:sz w:val="22"/>
          <w:szCs w:val="22"/>
        </w:rPr>
        <w:t>10</w:t>
      </w:r>
      <w:r w:rsidR="004A45D7" w:rsidRPr="00655916">
        <w:rPr>
          <w:rFonts w:ascii="Tahoma" w:hAnsi="Tahoma" w:cs="Tahoma"/>
          <w:sz w:val="22"/>
          <w:szCs w:val="22"/>
        </w:rPr>
        <w:t>0%. Liquídense por la secretaría del juzgado de origen.</w:t>
      </w:r>
    </w:p>
    <w:p w:rsidR="00B97C7C" w:rsidRPr="00655916" w:rsidRDefault="00B97C7C" w:rsidP="00B97C7C">
      <w:pPr>
        <w:spacing w:line="276" w:lineRule="auto"/>
        <w:ind w:firstLine="709"/>
        <w:jc w:val="both"/>
        <w:rPr>
          <w:rFonts w:ascii="Tahoma" w:hAnsi="Tahoma" w:cs="Tahoma"/>
          <w:sz w:val="22"/>
          <w:szCs w:val="22"/>
        </w:rPr>
      </w:pPr>
    </w:p>
    <w:p w:rsidR="00D2586A" w:rsidRPr="00655916" w:rsidRDefault="00D2586A" w:rsidP="00D2586A">
      <w:pPr>
        <w:widowControl w:val="0"/>
        <w:autoSpaceDE w:val="0"/>
        <w:autoSpaceDN w:val="0"/>
        <w:adjustRightInd w:val="0"/>
        <w:spacing w:line="276" w:lineRule="auto"/>
        <w:jc w:val="both"/>
        <w:rPr>
          <w:rFonts w:ascii="Tahoma" w:hAnsi="Tahoma" w:cs="Tahoma"/>
          <w:b/>
          <w:bCs/>
          <w:sz w:val="22"/>
          <w:szCs w:val="22"/>
        </w:rPr>
      </w:pPr>
      <w:r w:rsidRPr="00655916">
        <w:rPr>
          <w:rFonts w:ascii="Tahoma" w:hAnsi="Tahoma" w:cs="Tahoma"/>
          <w:sz w:val="22"/>
          <w:szCs w:val="22"/>
        </w:rPr>
        <w:tab/>
      </w:r>
      <w:r w:rsidRPr="00655916">
        <w:rPr>
          <w:rFonts w:ascii="Tahoma" w:hAnsi="Tahoma" w:cs="Tahoma"/>
          <w:b/>
          <w:bCs/>
          <w:sz w:val="22"/>
          <w:szCs w:val="22"/>
        </w:rPr>
        <w:t>Notificación surtida en estrados.</w:t>
      </w:r>
    </w:p>
    <w:p w:rsidR="00D2586A" w:rsidRPr="00655916" w:rsidRDefault="00D2586A" w:rsidP="00D2586A">
      <w:pPr>
        <w:widowControl w:val="0"/>
        <w:autoSpaceDE w:val="0"/>
        <w:autoSpaceDN w:val="0"/>
        <w:adjustRightInd w:val="0"/>
        <w:jc w:val="both"/>
        <w:rPr>
          <w:rFonts w:ascii="Tahoma" w:hAnsi="Tahoma" w:cs="Tahoma"/>
          <w:b/>
          <w:bCs/>
          <w:sz w:val="22"/>
          <w:szCs w:val="22"/>
        </w:rPr>
      </w:pPr>
    </w:p>
    <w:p w:rsidR="00D2586A" w:rsidRPr="00655916" w:rsidRDefault="00D2586A" w:rsidP="00D2586A">
      <w:pPr>
        <w:widowControl w:val="0"/>
        <w:autoSpaceDE w:val="0"/>
        <w:autoSpaceDN w:val="0"/>
        <w:adjustRightInd w:val="0"/>
        <w:spacing w:line="276" w:lineRule="auto"/>
        <w:ind w:firstLine="708"/>
        <w:jc w:val="both"/>
        <w:rPr>
          <w:rFonts w:ascii="Tahoma" w:hAnsi="Tahoma" w:cs="Tahoma"/>
          <w:sz w:val="22"/>
          <w:szCs w:val="22"/>
        </w:rPr>
      </w:pPr>
      <w:r w:rsidRPr="00655916">
        <w:rPr>
          <w:rFonts w:ascii="Tahoma" w:hAnsi="Tahoma" w:cs="Tahoma"/>
          <w:b/>
          <w:sz w:val="22"/>
          <w:szCs w:val="22"/>
        </w:rPr>
        <w:t>Cúmplase</w:t>
      </w:r>
      <w:r w:rsidRPr="00655916">
        <w:rPr>
          <w:rFonts w:ascii="Tahoma" w:hAnsi="Tahoma" w:cs="Tahoma"/>
          <w:sz w:val="22"/>
          <w:szCs w:val="22"/>
        </w:rPr>
        <w:t xml:space="preserve"> y </w:t>
      </w:r>
      <w:r w:rsidRPr="00655916">
        <w:rPr>
          <w:rFonts w:ascii="Tahoma" w:hAnsi="Tahoma" w:cs="Tahoma"/>
          <w:b/>
          <w:sz w:val="22"/>
          <w:szCs w:val="22"/>
        </w:rPr>
        <w:t>devuélvase</w:t>
      </w:r>
      <w:r w:rsidRPr="00655916">
        <w:rPr>
          <w:rFonts w:ascii="Tahoma" w:hAnsi="Tahoma" w:cs="Tahoma"/>
          <w:sz w:val="22"/>
          <w:szCs w:val="22"/>
        </w:rPr>
        <w:t xml:space="preserve"> el expediente al Juzgado de origen.</w:t>
      </w:r>
    </w:p>
    <w:p w:rsidR="00D2586A" w:rsidRPr="00B97C7C" w:rsidRDefault="00D2586A" w:rsidP="00D2586A">
      <w:pPr>
        <w:widowControl w:val="0"/>
        <w:autoSpaceDE w:val="0"/>
        <w:autoSpaceDN w:val="0"/>
        <w:adjustRightInd w:val="0"/>
        <w:spacing w:line="276" w:lineRule="auto"/>
        <w:ind w:firstLine="708"/>
        <w:jc w:val="both"/>
        <w:rPr>
          <w:rFonts w:ascii="Tahoma" w:hAnsi="Tahoma" w:cs="Tahoma"/>
          <w:sz w:val="22"/>
          <w:szCs w:val="22"/>
        </w:rPr>
      </w:pPr>
    </w:p>
    <w:p w:rsidR="00D2586A" w:rsidRPr="00B97C7C" w:rsidRDefault="00D2586A" w:rsidP="00D2586A">
      <w:pPr>
        <w:spacing w:line="276" w:lineRule="auto"/>
        <w:ind w:firstLine="708"/>
        <w:jc w:val="both"/>
        <w:rPr>
          <w:rFonts w:ascii="Tahoma" w:hAnsi="Tahoma" w:cs="Tahoma"/>
          <w:sz w:val="22"/>
          <w:szCs w:val="22"/>
        </w:rPr>
      </w:pPr>
      <w:r w:rsidRPr="00B97C7C">
        <w:rPr>
          <w:rFonts w:ascii="Tahoma" w:hAnsi="Tahoma" w:cs="Tahoma"/>
          <w:sz w:val="22"/>
          <w:szCs w:val="22"/>
        </w:rPr>
        <w:t>La Magistrada,</w:t>
      </w:r>
    </w:p>
    <w:p w:rsidR="00D2586A" w:rsidRPr="007834F9" w:rsidRDefault="00D2586A" w:rsidP="00D2586A">
      <w:pPr>
        <w:spacing w:line="276" w:lineRule="auto"/>
        <w:rPr>
          <w:rFonts w:ascii="Tahoma" w:hAnsi="Tahoma" w:cs="Tahoma"/>
          <w:sz w:val="22"/>
          <w:szCs w:val="22"/>
        </w:rPr>
      </w:pPr>
    </w:p>
    <w:p w:rsidR="00D173AF" w:rsidRPr="007834F9" w:rsidRDefault="00D173AF" w:rsidP="00D173AF">
      <w:pPr>
        <w:tabs>
          <w:tab w:val="left" w:pos="3519"/>
        </w:tabs>
        <w:spacing w:line="276" w:lineRule="auto"/>
        <w:rPr>
          <w:rFonts w:ascii="Tahoma" w:hAnsi="Tahoma" w:cs="Tahoma"/>
          <w:sz w:val="22"/>
          <w:szCs w:val="22"/>
        </w:rPr>
      </w:pPr>
      <w:r>
        <w:rPr>
          <w:rFonts w:ascii="Tahoma" w:hAnsi="Tahoma" w:cs="Tahoma"/>
          <w:sz w:val="22"/>
          <w:szCs w:val="22"/>
        </w:rPr>
        <w:tab/>
      </w:r>
    </w:p>
    <w:p w:rsidR="00D2586A" w:rsidRPr="007834F9" w:rsidRDefault="00D2586A" w:rsidP="00D2586A">
      <w:pPr>
        <w:pStyle w:val="Titre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D2586A" w:rsidRDefault="00D2586A" w:rsidP="00D2586A">
      <w:pPr>
        <w:spacing w:line="276" w:lineRule="auto"/>
        <w:ind w:firstLine="708"/>
        <w:jc w:val="both"/>
        <w:rPr>
          <w:rFonts w:ascii="Tahoma" w:hAnsi="Tahoma" w:cs="Tahoma"/>
          <w:sz w:val="22"/>
          <w:szCs w:val="22"/>
        </w:rPr>
      </w:pPr>
    </w:p>
    <w:p w:rsidR="00D2586A" w:rsidRPr="007834F9" w:rsidRDefault="00D2586A" w:rsidP="00D2586A">
      <w:pPr>
        <w:spacing w:line="276" w:lineRule="auto"/>
        <w:ind w:firstLine="708"/>
        <w:jc w:val="both"/>
        <w:rPr>
          <w:rFonts w:ascii="Tahoma" w:hAnsi="Tahoma" w:cs="Tahoma"/>
          <w:sz w:val="22"/>
          <w:szCs w:val="22"/>
        </w:rPr>
      </w:pPr>
      <w:r w:rsidRPr="007834F9">
        <w:rPr>
          <w:rFonts w:ascii="Tahoma" w:hAnsi="Tahoma" w:cs="Tahoma"/>
          <w:sz w:val="22"/>
          <w:szCs w:val="22"/>
        </w:rPr>
        <w:t>Los Magistrados,</w:t>
      </w:r>
    </w:p>
    <w:p w:rsidR="00D2586A" w:rsidRDefault="00D2586A" w:rsidP="00D2586A">
      <w:pPr>
        <w:spacing w:line="276" w:lineRule="auto"/>
        <w:rPr>
          <w:rFonts w:ascii="Tahoma" w:hAnsi="Tahoma" w:cs="Tahoma"/>
          <w:b/>
          <w:sz w:val="22"/>
          <w:szCs w:val="22"/>
        </w:rPr>
      </w:pPr>
    </w:p>
    <w:p w:rsidR="00D173AF" w:rsidRPr="007834F9" w:rsidRDefault="00D173AF" w:rsidP="00D2586A">
      <w:pPr>
        <w:spacing w:line="276" w:lineRule="auto"/>
        <w:rPr>
          <w:rFonts w:ascii="Tahoma" w:hAnsi="Tahoma" w:cs="Tahoma"/>
          <w:b/>
          <w:sz w:val="22"/>
          <w:szCs w:val="22"/>
        </w:rPr>
      </w:pPr>
    </w:p>
    <w:p w:rsidR="00D2586A" w:rsidRPr="007834F9" w:rsidRDefault="00D2586A" w:rsidP="00D2586A">
      <w:pPr>
        <w:spacing w:line="276" w:lineRule="auto"/>
        <w:rPr>
          <w:rFonts w:ascii="Tahoma" w:hAnsi="Tahoma" w:cs="Tahoma"/>
          <w:b/>
          <w:sz w:val="22"/>
          <w:szCs w:val="22"/>
        </w:rPr>
      </w:pPr>
    </w:p>
    <w:p w:rsidR="00D2586A" w:rsidRPr="007834F9" w:rsidRDefault="00D2586A" w:rsidP="00D2586A">
      <w:pPr>
        <w:spacing w:line="276" w:lineRule="auto"/>
        <w:jc w:val="both"/>
        <w:rPr>
          <w:rFonts w:ascii="Tahoma" w:hAnsi="Tahoma" w:cs="Tahoma"/>
          <w:b/>
          <w:sz w:val="22"/>
          <w:szCs w:val="22"/>
        </w:rPr>
      </w:pPr>
      <w:r w:rsidRPr="007834F9">
        <w:rPr>
          <w:rFonts w:ascii="Tahoma" w:hAnsi="Tahoma" w:cs="Tahoma"/>
          <w:b/>
          <w:sz w:val="22"/>
          <w:szCs w:val="22"/>
        </w:rPr>
        <w:t>JULIO CÉSAR SALAZAR MUÑOZ</w:t>
      </w:r>
      <w:r>
        <w:rPr>
          <w:rFonts w:ascii="Tahoma" w:hAnsi="Tahoma" w:cs="Tahoma"/>
          <w:b/>
          <w:sz w:val="22"/>
          <w:szCs w:val="22"/>
        </w:rPr>
        <w:t xml:space="preserve">                                     FRANCISCO JAVIER TAMAYO TABARES</w:t>
      </w:r>
    </w:p>
    <w:p w:rsidR="00D2586A" w:rsidRPr="007834F9" w:rsidRDefault="00D2586A" w:rsidP="00D2586A">
      <w:pPr>
        <w:spacing w:line="276" w:lineRule="auto"/>
        <w:jc w:val="both"/>
        <w:rPr>
          <w:rFonts w:ascii="Tahoma" w:hAnsi="Tahoma" w:cs="Tahoma"/>
          <w:sz w:val="22"/>
          <w:szCs w:val="22"/>
        </w:rPr>
      </w:pPr>
    </w:p>
    <w:p w:rsidR="00D2586A" w:rsidRPr="007834F9" w:rsidRDefault="00D2586A" w:rsidP="00D2586A">
      <w:pPr>
        <w:jc w:val="center"/>
        <w:rPr>
          <w:rFonts w:ascii="Tahoma" w:hAnsi="Tahoma" w:cs="Tahoma"/>
          <w:b/>
          <w:sz w:val="22"/>
          <w:szCs w:val="22"/>
        </w:rPr>
      </w:pPr>
    </w:p>
    <w:p w:rsidR="00D2586A" w:rsidRDefault="00D2586A" w:rsidP="00D2586A">
      <w:pPr>
        <w:jc w:val="center"/>
        <w:rPr>
          <w:rFonts w:ascii="Tahoma" w:hAnsi="Tahoma" w:cs="Tahoma"/>
          <w:b/>
          <w:sz w:val="22"/>
          <w:szCs w:val="22"/>
        </w:rPr>
      </w:pPr>
    </w:p>
    <w:p w:rsidR="00D2586A" w:rsidRPr="007834F9" w:rsidRDefault="00D2586A" w:rsidP="00D2586A">
      <w:pPr>
        <w:jc w:val="center"/>
        <w:rPr>
          <w:rFonts w:ascii="Tahoma" w:hAnsi="Tahoma" w:cs="Tahoma"/>
          <w:b/>
          <w:sz w:val="22"/>
          <w:szCs w:val="22"/>
        </w:rPr>
      </w:pPr>
      <w:r>
        <w:rPr>
          <w:rFonts w:ascii="Tahoma" w:hAnsi="Tahoma" w:cs="Tahoma"/>
          <w:b/>
          <w:sz w:val="22"/>
          <w:szCs w:val="22"/>
        </w:rPr>
        <w:t>________________________</w:t>
      </w:r>
    </w:p>
    <w:p w:rsidR="00D2586A" w:rsidRPr="007834F9" w:rsidRDefault="00D2586A" w:rsidP="00D2586A">
      <w:pPr>
        <w:jc w:val="center"/>
        <w:rPr>
          <w:rFonts w:ascii="Tahoma" w:hAnsi="Tahoma" w:cs="Tahoma"/>
          <w:sz w:val="22"/>
          <w:szCs w:val="22"/>
        </w:rPr>
      </w:pPr>
      <w:r w:rsidRPr="007834F9">
        <w:rPr>
          <w:rFonts w:ascii="Tahoma" w:hAnsi="Tahoma" w:cs="Tahoma"/>
          <w:sz w:val="22"/>
          <w:szCs w:val="22"/>
        </w:rPr>
        <w:t>Secretari</w:t>
      </w:r>
      <w:r>
        <w:rPr>
          <w:rFonts w:ascii="Tahoma" w:hAnsi="Tahoma" w:cs="Tahoma"/>
          <w:sz w:val="22"/>
          <w:szCs w:val="22"/>
        </w:rPr>
        <w:t>o</w:t>
      </w:r>
      <w:r w:rsidRPr="007834F9">
        <w:rPr>
          <w:rFonts w:ascii="Tahoma" w:hAnsi="Tahoma" w:cs="Tahoma"/>
          <w:sz w:val="22"/>
          <w:szCs w:val="22"/>
        </w:rPr>
        <w:t xml:space="preserve"> Ad-Hoc</w:t>
      </w:r>
    </w:p>
    <w:p w:rsidR="00D2586A" w:rsidRDefault="00D2586A" w:rsidP="00D2586A"/>
    <w:p w:rsidR="003E40E3" w:rsidRDefault="003E40E3" w:rsidP="00D2586A"/>
    <w:p w:rsidR="003E40E3" w:rsidRDefault="003E40E3" w:rsidP="00D2586A"/>
    <w:p w:rsidR="003E40E3" w:rsidRDefault="003E40E3" w:rsidP="00D2586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5"/>
        <w:gridCol w:w="939"/>
        <w:gridCol w:w="762"/>
        <w:gridCol w:w="1461"/>
        <w:gridCol w:w="1626"/>
      </w:tblGrid>
      <w:tr w:rsidR="003E40E3" w:rsidRPr="003E40E3" w:rsidTr="003E40E3">
        <w:trPr>
          <w:trHeight w:val="20"/>
          <w:jc w:val="center"/>
        </w:trPr>
        <w:tc>
          <w:tcPr>
            <w:tcW w:w="0" w:type="auto"/>
            <w:shd w:val="clear" w:color="000000" w:fill="FFFF99"/>
            <w:vAlign w:val="center"/>
            <w:hideMark/>
          </w:tcPr>
          <w:p w:rsidR="003E40E3" w:rsidRPr="003E40E3" w:rsidRDefault="003E40E3" w:rsidP="003E40E3">
            <w:pPr>
              <w:jc w:val="center"/>
              <w:rPr>
                <w:rFonts w:ascii="Calibri" w:hAnsi="Calibri"/>
                <w:b/>
                <w:bCs/>
                <w:color w:val="000000"/>
                <w:sz w:val="16"/>
                <w:szCs w:val="16"/>
              </w:rPr>
            </w:pPr>
            <w:r w:rsidRPr="003E40E3">
              <w:rPr>
                <w:rFonts w:ascii="Calibri" w:hAnsi="Calibri"/>
                <w:b/>
                <w:bCs/>
                <w:color w:val="000000"/>
                <w:sz w:val="16"/>
                <w:szCs w:val="16"/>
              </w:rPr>
              <w:t>Desde</w:t>
            </w:r>
          </w:p>
        </w:tc>
        <w:tc>
          <w:tcPr>
            <w:tcW w:w="0" w:type="auto"/>
            <w:shd w:val="clear" w:color="000000" w:fill="FFFF99"/>
            <w:vAlign w:val="center"/>
            <w:hideMark/>
          </w:tcPr>
          <w:p w:rsidR="003E40E3" w:rsidRPr="003E40E3" w:rsidRDefault="003E40E3" w:rsidP="003E40E3">
            <w:pPr>
              <w:jc w:val="center"/>
              <w:rPr>
                <w:rFonts w:ascii="Calibri" w:hAnsi="Calibri"/>
                <w:b/>
                <w:bCs/>
                <w:color w:val="000000"/>
                <w:sz w:val="16"/>
                <w:szCs w:val="16"/>
              </w:rPr>
            </w:pPr>
            <w:r w:rsidRPr="003E40E3">
              <w:rPr>
                <w:rFonts w:ascii="Calibri" w:hAnsi="Calibri"/>
                <w:b/>
                <w:bCs/>
                <w:color w:val="000000"/>
                <w:sz w:val="16"/>
                <w:szCs w:val="16"/>
              </w:rPr>
              <w:t>Hasta</w:t>
            </w:r>
          </w:p>
        </w:tc>
        <w:tc>
          <w:tcPr>
            <w:tcW w:w="0" w:type="auto"/>
            <w:shd w:val="clear" w:color="000000" w:fill="FFFF99"/>
            <w:vAlign w:val="center"/>
            <w:hideMark/>
          </w:tcPr>
          <w:p w:rsidR="003E40E3" w:rsidRPr="003E40E3" w:rsidRDefault="003E40E3" w:rsidP="003E40E3">
            <w:pPr>
              <w:jc w:val="center"/>
              <w:rPr>
                <w:rFonts w:ascii="Calibri" w:hAnsi="Calibri"/>
                <w:b/>
                <w:bCs/>
                <w:color w:val="000000"/>
                <w:sz w:val="16"/>
                <w:szCs w:val="16"/>
              </w:rPr>
            </w:pPr>
            <w:r w:rsidRPr="003E40E3">
              <w:rPr>
                <w:rFonts w:ascii="Calibri" w:hAnsi="Calibri"/>
                <w:b/>
                <w:bCs/>
                <w:color w:val="000000"/>
                <w:sz w:val="16"/>
                <w:szCs w:val="16"/>
              </w:rPr>
              <w:t>Causadas</w:t>
            </w:r>
          </w:p>
        </w:tc>
        <w:tc>
          <w:tcPr>
            <w:tcW w:w="0" w:type="auto"/>
            <w:shd w:val="clear" w:color="000000" w:fill="FFFF99"/>
            <w:vAlign w:val="center"/>
            <w:hideMark/>
          </w:tcPr>
          <w:p w:rsidR="003E40E3" w:rsidRPr="003E40E3" w:rsidRDefault="003E40E3" w:rsidP="003E40E3">
            <w:pPr>
              <w:jc w:val="center"/>
              <w:rPr>
                <w:rFonts w:ascii="Calibri" w:hAnsi="Calibri"/>
                <w:b/>
                <w:bCs/>
                <w:color w:val="000000"/>
                <w:sz w:val="16"/>
                <w:szCs w:val="16"/>
              </w:rPr>
            </w:pPr>
            <w:r w:rsidRPr="003E40E3">
              <w:rPr>
                <w:rFonts w:ascii="Calibri" w:hAnsi="Calibri"/>
                <w:b/>
                <w:bCs/>
                <w:color w:val="000000"/>
                <w:sz w:val="16"/>
                <w:szCs w:val="16"/>
              </w:rPr>
              <w:t xml:space="preserve">Mesada </w:t>
            </w:r>
            <w:proofErr w:type="spellStart"/>
            <w:r w:rsidRPr="003E40E3">
              <w:rPr>
                <w:rFonts w:ascii="Calibri" w:hAnsi="Calibri"/>
                <w:b/>
                <w:bCs/>
                <w:color w:val="000000"/>
                <w:sz w:val="16"/>
                <w:szCs w:val="16"/>
              </w:rPr>
              <w:t>reliquidada</w:t>
            </w:r>
            <w:proofErr w:type="spellEnd"/>
          </w:p>
        </w:tc>
        <w:tc>
          <w:tcPr>
            <w:tcW w:w="0" w:type="auto"/>
            <w:shd w:val="clear" w:color="000000" w:fill="FFFF99"/>
            <w:vAlign w:val="center"/>
            <w:hideMark/>
          </w:tcPr>
          <w:p w:rsidR="003E40E3" w:rsidRPr="003E40E3" w:rsidRDefault="003E40E3" w:rsidP="003E40E3">
            <w:pPr>
              <w:jc w:val="center"/>
              <w:rPr>
                <w:rFonts w:ascii="Calibri" w:hAnsi="Calibri"/>
                <w:b/>
                <w:bCs/>
                <w:color w:val="000000"/>
                <w:sz w:val="16"/>
                <w:szCs w:val="16"/>
              </w:rPr>
            </w:pPr>
            <w:r w:rsidRPr="003E40E3">
              <w:rPr>
                <w:rFonts w:ascii="Calibri" w:hAnsi="Calibri"/>
                <w:b/>
                <w:bCs/>
                <w:color w:val="000000"/>
                <w:sz w:val="16"/>
                <w:szCs w:val="16"/>
              </w:rPr>
              <w:t xml:space="preserve"> Diferencias a cancelar </w:t>
            </w:r>
          </w:p>
        </w:tc>
      </w:tr>
      <w:tr w:rsidR="003E40E3" w:rsidRPr="003E40E3" w:rsidTr="003E40E3">
        <w:trPr>
          <w:trHeight w:val="20"/>
          <w:jc w:val="center"/>
        </w:trPr>
        <w:tc>
          <w:tcPr>
            <w:tcW w:w="0" w:type="auto"/>
            <w:shd w:val="clear" w:color="auto" w:fill="auto"/>
            <w:noWrap/>
            <w:vAlign w:val="center"/>
            <w:hideMark/>
          </w:tcPr>
          <w:p w:rsidR="003E40E3" w:rsidRPr="003E40E3" w:rsidRDefault="003E40E3" w:rsidP="003E40E3">
            <w:pPr>
              <w:jc w:val="right"/>
              <w:rPr>
                <w:rFonts w:ascii="Calibri" w:hAnsi="Calibri"/>
                <w:color w:val="000000"/>
                <w:sz w:val="20"/>
                <w:szCs w:val="20"/>
              </w:rPr>
            </w:pPr>
            <w:r w:rsidRPr="003E40E3">
              <w:rPr>
                <w:rFonts w:ascii="Calibri" w:hAnsi="Calibri"/>
                <w:color w:val="000000"/>
                <w:sz w:val="20"/>
                <w:szCs w:val="20"/>
              </w:rPr>
              <w:t>01-may-14</w:t>
            </w:r>
          </w:p>
        </w:tc>
        <w:tc>
          <w:tcPr>
            <w:tcW w:w="0" w:type="auto"/>
            <w:shd w:val="clear" w:color="auto" w:fill="auto"/>
            <w:noWrap/>
            <w:vAlign w:val="center"/>
            <w:hideMark/>
          </w:tcPr>
          <w:p w:rsidR="003E40E3" w:rsidRPr="003E40E3" w:rsidRDefault="003E40E3" w:rsidP="003E40E3">
            <w:pPr>
              <w:jc w:val="right"/>
              <w:rPr>
                <w:rFonts w:ascii="Calibri" w:hAnsi="Calibri"/>
                <w:color w:val="000000"/>
                <w:sz w:val="20"/>
                <w:szCs w:val="20"/>
              </w:rPr>
            </w:pPr>
            <w:r w:rsidRPr="003E40E3">
              <w:rPr>
                <w:rFonts w:ascii="Calibri" w:hAnsi="Calibri"/>
                <w:color w:val="000000"/>
                <w:sz w:val="20"/>
                <w:szCs w:val="20"/>
              </w:rPr>
              <w:t>31-dic-14</w:t>
            </w:r>
          </w:p>
        </w:tc>
        <w:tc>
          <w:tcPr>
            <w:tcW w:w="0" w:type="auto"/>
            <w:shd w:val="clear" w:color="000000" w:fill="FFFFCC"/>
            <w:noWrap/>
            <w:vAlign w:val="bottom"/>
            <w:hideMark/>
          </w:tcPr>
          <w:p w:rsidR="003E40E3" w:rsidRPr="003E40E3" w:rsidRDefault="003E40E3" w:rsidP="003E40E3">
            <w:pPr>
              <w:jc w:val="center"/>
              <w:rPr>
                <w:rFonts w:ascii="Calibri" w:hAnsi="Calibri"/>
                <w:sz w:val="20"/>
                <w:szCs w:val="20"/>
              </w:rPr>
            </w:pPr>
            <w:r w:rsidRPr="003E40E3">
              <w:rPr>
                <w:rFonts w:ascii="Calibri" w:hAnsi="Calibri"/>
                <w:sz w:val="20"/>
                <w:szCs w:val="20"/>
              </w:rPr>
              <w:t>9,00</w:t>
            </w:r>
          </w:p>
        </w:tc>
        <w:tc>
          <w:tcPr>
            <w:tcW w:w="0" w:type="auto"/>
            <w:shd w:val="clear" w:color="000000" w:fill="FFFFCC"/>
            <w:vAlign w:val="bottom"/>
            <w:hideMark/>
          </w:tcPr>
          <w:p w:rsidR="003E40E3" w:rsidRPr="003E40E3" w:rsidRDefault="003E40E3" w:rsidP="003E40E3">
            <w:pPr>
              <w:rPr>
                <w:rFonts w:ascii="Calibri" w:hAnsi="Calibri"/>
                <w:sz w:val="20"/>
                <w:szCs w:val="20"/>
              </w:rPr>
            </w:pPr>
            <w:r w:rsidRPr="003E40E3">
              <w:rPr>
                <w:rFonts w:ascii="Calibri" w:hAnsi="Calibri"/>
                <w:sz w:val="20"/>
                <w:szCs w:val="20"/>
              </w:rPr>
              <w:t xml:space="preserve">        616.000 </w:t>
            </w:r>
          </w:p>
        </w:tc>
        <w:tc>
          <w:tcPr>
            <w:tcW w:w="0" w:type="auto"/>
            <w:shd w:val="clear" w:color="000000" w:fill="FFFFCC"/>
            <w:noWrap/>
            <w:vAlign w:val="center"/>
            <w:hideMark/>
          </w:tcPr>
          <w:p w:rsidR="003E40E3" w:rsidRPr="003E40E3" w:rsidRDefault="003E40E3" w:rsidP="003E40E3">
            <w:pPr>
              <w:rPr>
                <w:rFonts w:ascii="Calibri" w:hAnsi="Calibri"/>
                <w:color w:val="000000"/>
                <w:sz w:val="20"/>
                <w:szCs w:val="20"/>
              </w:rPr>
            </w:pPr>
            <w:r w:rsidRPr="003E40E3">
              <w:rPr>
                <w:rFonts w:ascii="Calibri" w:hAnsi="Calibri"/>
                <w:color w:val="000000"/>
                <w:sz w:val="20"/>
                <w:szCs w:val="20"/>
              </w:rPr>
              <w:t xml:space="preserve">        5.544.000 </w:t>
            </w:r>
          </w:p>
        </w:tc>
      </w:tr>
      <w:tr w:rsidR="003E40E3" w:rsidRPr="003E40E3" w:rsidTr="003E40E3">
        <w:trPr>
          <w:trHeight w:val="20"/>
          <w:jc w:val="center"/>
        </w:trPr>
        <w:tc>
          <w:tcPr>
            <w:tcW w:w="0" w:type="auto"/>
            <w:shd w:val="clear" w:color="auto" w:fill="auto"/>
            <w:noWrap/>
            <w:vAlign w:val="center"/>
            <w:hideMark/>
          </w:tcPr>
          <w:p w:rsidR="003E40E3" w:rsidRPr="003E40E3" w:rsidRDefault="003E40E3" w:rsidP="003E40E3">
            <w:pPr>
              <w:jc w:val="right"/>
              <w:rPr>
                <w:rFonts w:ascii="Calibri" w:hAnsi="Calibri"/>
                <w:color w:val="000000"/>
                <w:sz w:val="20"/>
                <w:szCs w:val="20"/>
              </w:rPr>
            </w:pPr>
            <w:r w:rsidRPr="003E40E3">
              <w:rPr>
                <w:rFonts w:ascii="Calibri" w:hAnsi="Calibri"/>
                <w:color w:val="000000"/>
                <w:sz w:val="20"/>
                <w:szCs w:val="20"/>
              </w:rPr>
              <w:t>01-ene-15</w:t>
            </w:r>
          </w:p>
        </w:tc>
        <w:tc>
          <w:tcPr>
            <w:tcW w:w="0" w:type="auto"/>
            <w:shd w:val="clear" w:color="auto" w:fill="auto"/>
            <w:noWrap/>
            <w:vAlign w:val="center"/>
            <w:hideMark/>
          </w:tcPr>
          <w:p w:rsidR="003E40E3" w:rsidRPr="003E40E3" w:rsidRDefault="003E40E3" w:rsidP="003E40E3">
            <w:pPr>
              <w:jc w:val="right"/>
              <w:rPr>
                <w:rFonts w:ascii="Calibri" w:hAnsi="Calibri"/>
                <w:color w:val="000000"/>
                <w:sz w:val="20"/>
                <w:szCs w:val="20"/>
              </w:rPr>
            </w:pPr>
            <w:r w:rsidRPr="003E40E3">
              <w:rPr>
                <w:rFonts w:ascii="Calibri" w:hAnsi="Calibri"/>
                <w:color w:val="000000"/>
                <w:sz w:val="20"/>
                <w:szCs w:val="20"/>
              </w:rPr>
              <w:t>31-dic-15</w:t>
            </w:r>
          </w:p>
        </w:tc>
        <w:tc>
          <w:tcPr>
            <w:tcW w:w="0" w:type="auto"/>
            <w:shd w:val="clear" w:color="000000" w:fill="FFFFCC"/>
            <w:noWrap/>
            <w:vAlign w:val="bottom"/>
            <w:hideMark/>
          </w:tcPr>
          <w:p w:rsidR="003E40E3" w:rsidRPr="003E40E3" w:rsidRDefault="003E40E3" w:rsidP="003E40E3">
            <w:pPr>
              <w:jc w:val="center"/>
              <w:rPr>
                <w:rFonts w:ascii="Calibri" w:hAnsi="Calibri"/>
                <w:sz w:val="20"/>
                <w:szCs w:val="20"/>
              </w:rPr>
            </w:pPr>
            <w:r w:rsidRPr="003E40E3">
              <w:rPr>
                <w:rFonts w:ascii="Calibri" w:hAnsi="Calibri"/>
                <w:sz w:val="20"/>
                <w:szCs w:val="20"/>
              </w:rPr>
              <w:t>13,00</w:t>
            </w:r>
          </w:p>
        </w:tc>
        <w:tc>
          <w:tcPr>
            <w:tcW w:w="0" w:type="auto"/>
            <w:shd w:val="clear" w:color="000000" w:fill="FFFFCC"/>
            <w:vAlign w:val="bottom"/>
            <w:hideMark/>
          </w:tcPr>
          <w:p w:rsidR="003E40E3" w:rsidRPr="003E40E3" w:rsidRDefault="003E40E3" w:rsidP="003E40E3">
            <w:pPr>
              <w:rPr>
                <w:rFonts w:ascii="Calibri" w:hAnsi="Calibri"/>
                <w:sz w:val="20"/>
                <w:szCs w:val="20"/>
              </w:rPr>
            </w:pPr>
            <w:r w:rsidRPr="003E40E3">
              <w:rPr>
                <w:rFonts w:ascii="Calibri" w:hAnsi="Calibri"/>
                <w:sz w:val="20"/>
                <w:szCs w:val="20"/>
              </w:rPr>
              <w:t xml:space="preserve">        644.350 </w:t>
            </w:r>
          </w:p>
        </w:tc>
        <w:tc>
          <w:tcPr>
            <w:tcW w:w="0" w:type="auto"/>
            <w:shd w:val="clear" w:color="000000" w:fill="FFFFCC"/>
            <w:noWrap/>
            <w:vAlign w:val="center"/>
            <w:hideMark/>
          </w:tcPr>
          <w:p w:rsidR="003E40E3" w:rsidRPr="003E40E3" w:rsidRDefault="003E40E3" w:rsidP="003E40E3">
            <w:pPr>
              <w:rPr>
                <w:rFonts w:ascii="Calibri" w:hAnsi="Calibri"/>
                <w:color w:val="000000"/>
                <w:sz w:val="20"/>
                <w:szCs w:val="20"/>
              </w:rPr>
            </w:pPr>
            <w:r w:rsidRPr="003E40E3">
              <w:rPr>
                <w:rFonts w:ascii="Calibri" w:hAnsi="Calibri"/>
                <w:color w:val="000000"/>
                <w:sz w:val="20"/>
                <w:szCs w:val="20"/>
              </w:rPr>
              <w:t xml:space="preserve">        8.376.550 </w:t>
            </w:r>
          </w:p>
        </w:tc>
      </w:tr>
      <w:tr w:rsidR="003E40E3" w:rsidRPr="003E40E3" w:rsidTr="003E40E3">
        <w:trPr>
          <w:trHeight w:val="20"/>
          <w:jc w:val="center"/>
        </w:trPr>
        <w:tc>
          <w:tcPr>
            <w:tcW w:w="0" w:type="auto"/>
            <w:shd w:val="clear" w:color="auto" w:fill="auto"/>
            <w:noWrap/>
            <w:vAlign w:val="center"/>
            <w:hideMark/>
          </w:tcPr>
          <w:p w:rsidR="003E40E3" w:rsidRPr="003E40E3" w:rsidRDefault="003E40E3" w:rsidP="003E40E3">
            <w:pPr>
              <w:jc w:val="right"/>
              <w:rPr>
                <w:rFonts w:ascii="Calibri" w:hAnsi="Calibri"/>
                <w:color w:val="000000"/>
                <w:sz w:val="20"/>
                <w:szCs w:val="20"/>
              </w:rPr>
            </w:pPr>
            <w:r w:rsidRPr="003E40E3">
              <w:rPr>
                <w:rFonts w:ascii="Calibri" w:hAnsi="Calibri"/>
                <w:color w:val="000000"/>
                <w:sz w:val="20"/>
                <w:szCs w:val="20"/>
              </w:rPr>
              <w:t>01-ene-16</w:t>
            </w:r>
          </w:p>
        </w:tc>
        <w:tc>
          <w:tcPr>
            <w:tcW w:w="0" w:type="auto"/>
            <w:shd w:val="clear" w:color="auto" w:fill="auto"/>
            <w:noWrap/>
            <w:vAlign w:val="center"/>
            <w:hideMark/>
          </w:tcPr>
          <w:p w:rsidR="003E40E3" w:rsidRPr="003E40E3" w:rsidRDefault="003E40E3" w:rsidP="003E40E3">
            <w:pPr>
              <w:jc w:val="right"/>
              <w:rPr>
                <w:rFonts w:ascii="Calibri" w:hAnsi="Calibri"/>
                <w:color w:val="000000"/>
                <w:sz w:val="20"/>
                <w:szCs w:val="20"/>
              </w:rPr>
            </w:pPr>
            <w:r w:rsidRPr="003E40E3">
              <w:rPr>
                <w:rFonts w:ascii="Calibri" w:hAnsi="Calibri"/>
                <w:color w:val="000000"/>
                <w:sz w:val="20"/>
                <w:szCs w:val="20"/>
              </w:rPr>
              <w:t>31-dic-16</w:t>
            </w:r>
          </w:p>
        </w:tc>
        <w:tc>
          <w:tcPr>
            <w:tcW w:w="0" w:type="auto"/>
            <w:shd w:val="clear" w:color="000000" w:fill="FFFFCC"/>
            <w:noWrap/>
            <w:vAlign w:val="bottom"/>
            <w:hideMark/>
          </w:tcPr>
          <w:p w:rsidR="003E40E3" w:rsidRPr="003E40E3" w:rsidRDefault="003E40E3" w:rsidP="003E40E3">
            <w:pPr>
              <w:jc w:val="center"/>
              <w:rPr>
                <w:rFonts w:ascii="Calibri" w:hAnsi="Calibri"/>
                <w:sz w:val="20"/>
                <w:szCs w:val="20"/>
              </w:rPr>
            </w:pPr>
            <w:r w:rsidRPr="003E40E3">
              <w:rPr>
                <w:rFonts w:ascii="Calibri" w:hAnsi="Calibri"/>
                <w:sz w:val="20"/>
                <w:szCs w:val="20"/>
              </w:rPr>
              <w:t>13,00</w:t>
            </w:r>
          </w:p>
        </w:tc>
        <w:tc>
          <w:tcPr>
            <w:tcW w:w="0" w:type="auto"/>
            <w:shd w:val="clear" w:color="000000" w:fill="FFFFCC"/>
            <w:vAlign w:val="bottom"/>
            <w:hideMark/>
          </w:tcPr>
          <w:p w:rsidR="003E40E3" w:rsidRPr="003E40E3" w:rsidRDefault="003E40E3" w:rsidP="003E40E3">
            <w:pPr>
              <w:rPr>
                <w:rFonts w:ascii="Calibri" w:hAnsi="Calibri"/>
                <w:sz w:val="20"/>
                <w:szCs w:val="20"/>
              </w:rPr>
            </w:pPr>
            <w:r w:rsidRPr="003E40E3">
              <w:rPr>
                <w:rFonts w:ascii="Calibri" w:hAnsi="Calibri"/>
                <w:sz w:val="20"/>
                <w:szCs w:val="20"/>
              </w:rPr>
              <w:t xml:space="preserve">        689.455 </w:t>
            </w:r>
          </w:p>
        </w:tc>
        <w:tc>
          <w:tcPr>
            <w:tcW w:w="0" w:type="auto"/>
            <w:shd w:val="clear" w:color="000000" w:fill="FFFFCC"/>
            <w:noWrap/>
            <w:vAlign w:val="center"/>
            <w:hideMark/>
          </w:tcPr>
          <w:p w:rsidR="003E40E3" w:rsidRPr="003E40E3" w:rsidRDefault="003E40E3" w:rsidP="003E40E3">
            <w:pPr>
              <w:rPr>
                <w:rFonts w:ascii="Calibri" w:hAnsi="Calibri"/>
                <w:color w:val="000000"/>
                <w:sz w:val="20"/>
                <w:szCs w:val="20"/>
              </w:rPr>
            </w:pPr>
            <w:r w:rsidRPr="003E40E3">
              <w:rPr>
                <w:rFonts w:ascii="Calibri" w:hAnsi="Calibri"/>
                <w:color w:val="000000"/>
                <w:sz w:val="20"/>
                <w:szCs w:val="20"/>
              </w:rPr>
              <w:t xml:space="preserve">        8.962.915 </w:t>
            </w:r>
          </w:p>
        </w:tc>
      </w:tr>
      <w:tr w:rsidR="003E40E3" w:rsidRPr="003E40E3" w:rsidTr="003E40E3">
        <w:trPr>
          <w:trHeight w:val="20"/>
          <w:jc w:val="center"/>
        </w:trPr>
        <w:tc>
          <w:tcPr>
            <w:tcW w:w="0" w:type="auto"/>
            <w:shd w:val="clear" w:color="auto" w:fill="auto"/>
            <w:noWrap/>
            <w:vAlign w:val="center"/>
            <w:hideMark/>
          </w:tcPr>
          <w:p w:rsidR="003E40E3" w:rsidRPr="003E40E3" w:rsidRDefault="003E40E3" w:rsidP="003E40E3">
            <w:pPr>
              <w:jc w:val="right"/>
              <w:rPr>
                <w:rFonts w:ascii="Calibri" w:hAnsi="Calibri"/>
                <w:color w:val="000000"/>
                <w:sz w:val="20"/>
                <w:szCs w:val="20"/>
              </w:rPr>
            </w:pPr>
            <w:r w:rsidRPr="003E40E3">
              <w:rPr>
                <w:rFonts w:ascii="Calibri" w:hAnsi="Calibri"/>
                <w:color w:val="000000"/>
                <w:sz w:val="20"/>
                <w:szCs w:val="20"/>
              </w:rPr>
              <w:t>01-ene-17</w:t>
            </w:r>
          </w:p>
        </w:tc>
        <w:tc>
          <w:tcPr>
            <w:tcW w:w="0" w:type="auto"/>
            <w:shd w:val="clear" w:color="auto" w:fill="auto"/>
            <w:noWrap/>
            <w:vAlign w:val="center"/>
            <w:hideMark/>
          </w:tcPr>
          <w:p w:rsidR="003E40E3" w:rsidRPr="003E40E3" w:rsidRDefault="003E40E3" w:rsidP="003E40E3">
            <w:pPr>
              <w:jc w:val="right"/>
              <w:rPr>
                <w:rFonts w:ascii="Calibri" w:hAnsi="Calibri"/>
                <w:color w:val="000000"/>
                <w:sz w:val="20"/>
                <w:szCs w:val="20"/>
              </w:rPr>
            </w:pPr>
            <w:r w:rsidRPr="003E40E3">
              <w:rPr>
                <w:rFonts w:ascii="Calibri" w:hAnsi="Calibri"/>
                <w:color w:val="000000"/>
                <w:sz w:val="20"/>
                <w:szCs w:val="20"/>
              </w:rPr>
              <w:t>30-abr-17</w:t>
            </w:r>
          </w:p>
        </w:tc>
        <w:tc>
          <w:tcPr>
            <w:tcW w:w="0" w:type="auto"/>
            <w:shd w:val="clear" w:color="000000" w:fill="FFFFCC"/>
            <w:noWrap/>
            <w:vAlign w:val="bottom"/>
            <w:hideMark/>
          </w:tcPr>
          <w:p w:rsidR="003E40E3" w:rsidRPr="003E40E3" w:rsidRDefault="003E40E3" w:rsidP="003E40E3">
            <w:pPr>
              <w:jc w:val="center"/>
              <w:rPr>
                <w:rFonts w:ascii="Calibri" w:hAnsi="Calibri"/>
                <w:sz w:val="20"/>
                <w:szCs w:val="20"/>
              </w:rPr>
            </w:pPr>
            <w:r w:rsidRPr="003E40E3">
              <w:rPr>
                <w:rFonts w:ascii="Calibri" w:hAnsi="Calibri"/>
                <w:sz w:val="20"/>
                <w:szCs w:val="20"/>
              </w:rPr>
              <w:t>4,00</w:t>
            </w:r>
          </w:p>
        </w:tc>
        <w:tc>
          <w:tcPr>
            <w:tcW w:w="0" w:type="auto"/>
            <w:shd w:val="clear" w:color="000000" w:fill="FFFFCC"/>
            <w:vAlign w:val="bottom"/>
            <w:hideMark/>
          </w:tcPr>
          <w:p w:rsidR="003E40E3" w:rsidRPr="003E40E3" w:rsidRDefault="003E40E3" w:rsidP="003E40E3">
            <w:pPr>
              <w:rPr>
                <w:rFonts w:ascii="Calibri" w:hAnsi="Calibri"/>
                <w:sz w:val="20"/>
                <w:szCs w:val="20"/>
              </w:rPr>
            </w:pPr>
            <w:r w:rsidRPr="003E40E3">
              <w:rPr>
                <w:rFonts w:ascii="Calibri" w:hAnsi="Calibri"/>
                <w:sz w:val="20"/>
                <w:szCs w:val="20"/>
              </w:rPr>
              <w:t xml:space="preserve">        737.717 </w:t>
            </w:r>
          </w:p>
        </w:tc>
        <w:tc>
          <w:tcPr>
            <w:tcW w:w="0" w:type="auto"/>
            <w:shd w:val="clear" w:color="000000" w:fill="FFFFCC"/>
            <w:noWrap/>
            <w:vAlign w:val="center"/>
            <w:hideMark/>
          </w:tcPr>
          <w:p w:rsidR="003E40E3" w:rsidRPr="003E40E3" w:rsidRDefault="003E40E3" w:rsidP="003E40E3">
            <w:pPr>
              <w:rPr>
                <w:rFonts w:ascii="Calibri" w:hAnsi="Calibri"/>
                <w:color w:val="000000"/>
                <w:sz w:val="20"/>
                <w:szCs w:val="20"/>
              </w:rPr>
            </w:pPr>
            <w:r w:rsidRPr="003E40E3">
              <w:rPr>
                <w:rFonts w:ascii="Calibri" w:hAnsi="Calibri"/>
                <w:color w:val="000000"/>
                <w:sz w:val="20"/>
                <w:szCs w:val="20"/>
              </w:rPr>
              <w:t xml:space="preserve">        2.950.868 </w:t>
            </w:r>
          </w:p>
        </w:tc>
      </w:tr>
      <w:tr w:rsidR="003E40E3" w:rsidRPr="003E40E3" w:rsidTr="003E40E3">
        <w:trPr>
          <w:trHeight w:val="20"/>
          <w:jc w:val="center"/>
        </w:trPr>
        <w:tc>
          <w:tcPr>
            <w:tcW w:w="0" w:type="auto"/>
            <w:gridSpan w:val="4"/>
            <w:shd w:val="clear" w:color="000000" w:fill="FFFFCC"/>
            <w:vAlign w:val="bottom"/>
            <w:hideMark/>
          </w:tcPr>
          <w:p w:rsidR="003E40E3" w:rsidRPr="003E40E3" w:rsidRDefault="003E40E3" w:rsidP="003E40E3">
            <w:pPr>
              <w:jc w:val="center"/>
              <w:rPr>
                <w:rFonts w:ascii="Calibri" w:hAnsi="Calibri"/>
                <w:sz w:val="20"/>
                <w:szCs w:val="20"/>
              </w:rPr>
            </w:pPr>
            <w:r w:rsidRPr="003E40E3">
              <w:rPr>
                <w:rFonts w:ascii="Calibri" w:hAnsi="Calibri"/>
                <w:sz w:val="20"/>
                <w:szCs w:val="20"/>
              </w:rPr>
              <w:t xml:space="preserve"> TOTAL </w:t>
            </w:r>
          </w:p>
        </w:tc>
        <w:tc>
          <w:tcPr>
            <w:tcW w:w="0" w:type="auto"/>
            <w:shd w:val="clear" w:color="000000" w:fill="FFFF00"/>
            <w:noWrap/>
            <w:vAlign w:val="center"/>
            <w:hideMark/>
          </w:tcPr>
          <w:p w:rsidR="003E40E3" w:rsidRPr="003E40E3" w:rsidRDefault="003E40E3" w:rsidP="003E40E3">
            <w:pPr>
              <w:rPr>
                <w:rFonts w:ascii="Calibri" w:hAnsi="Calibri"/>
                <w:color w:val="000000"/>
                <w:sz w:val="20"/>
                <w:szCs w:val="20"/>
              </w:rPr>
            </w:pPr>
            <w:r w:rsidRPr="003E40E3">
              <w:rPr>
                <w:rFonts w:ascii="Calibri" w:hAnsi="Calibri"/>
                <w:color w:val="000000"/>
                <w:sz w:val="20"/>
                <w:szCs w:val="20"/>
              </w:rPr>
              <w:t xml:space="preserve">      25.834.333 </w:t>
            </w:r>
          </w:p>
        </w:tc>
      </w:tr>
    </w:tbl>
    <w:p w:rsidR="003E40E3" w:rsidRDefault="003E40E3" w:rsidP="003E40E3">
      <w:pPr>
        <w:jc w:val="center"/>
      </w:pPr>
    </w:p>
    <w:p w:rsidR="003E40E3" w:rsidRDefault="003E40E3" w:rsidP="003E40E3">
      <w:pPr>
        <w:jc w:val="center"/>
      </w:pPr>
    </w:p>
    <w:p w:rsidR="003E40E3" w:rsidRDefault="003E40E3" w:rsidP="003E40E3">
      <w:pPr>
        <w:jc w:val="center"/>
      </w:pPr>
    </w:p>
    <w:p w:rsidR="003E40E3" w:rsidRDefault="003E40E3" w:rsidP="003E40E3">
      <w:pPr>
        <w:jc w:val="center"/>
      </w:pPr>
    </w:p>
    <w:p w:rsidR="003E40E3" w:rsidRDefault="003E40E3" w:rsidP="003E40E3">
      <w:pPr>
        <w:jc w:val="center"/>
      </w:pPr>
    </w:p>
    <w:p w:rsidR="003E40E3" w:rsidRPr="007834F9" w:rsidRDefault="003E40E3" w:rsidP="003E40E3">
      <w:pPr>
        <w:spacing w:line="276" w:lineRule="auto"/>
        <w:rPr>
          <w:rFonts w:ascii="Tahoma" w:hAnsi="Tahoma" w:cs="Tahoma"/>
          <w:sz w:val="22"/>
          <w:szCs w:val="22"/>
        </w:rPr>
      </w:pPr>
    </w:p>
    <w:p w:rsidR="003E40E3" w:rsidRPr="007834F9" w:rsidRDefault="003E40E3" w:rsidP="003E40E3">
      <w:pPr>
        <w:tabs>
          <w:tab w:val="left" w:pos="3519"/>
        </w:tabs>
        <w:spacing w:line="276" w:lineRule="auto"/>
        <w:rPr>
          <w:rFonts w:ascii="Tahoma" w:hAnsi="Tahoma" w:cs="Tahoma"/>
          <w:sz w:val="22"/>
          <w:szCs w:val="22"/>
        </w:rPr>
      </w:pPr>
      <w:r>
        <w:rPr>
          <w:rFonts w:ascii="Tahoma" w:hAnsi="Tahoma" w:cs="Tahoma"/>
          <w:sz w:val="22"/>
          <w:szCs w:val="22"/>
        </w:rPr>
        <w:tab/>
      </w:r>
    </w:p>
    <w:p w:rsidR="003E40E3" w:rsidRPr="007834F9" w:rsidRDefault="003E40E3" w:rsidP="003E40E3">
      <w:pPr>
        <w:pStyle w:val="Titre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3E40E3" w:rsidRPr="00B97C7C" w:rsidRDefault="003E40E3" w:rsidP="003E40E3">
      <w:pPr>
        <w:spacing w:line="276" w:lineRule="auto"/>
        <w:jc w:val="center"/>
        <w:rPr>
          <w:rFonts w:ascii="Tahoma" w:hAnsi="Tahoma" w:cs="Tahoma"/>
          <w:sz w:val="22"/>
          <w:szCs w:val="22"/>
        </w:rPr>
      </w:pPr>
      <w:r w:rsidRPr="00B97C7C">
        <w:rPr>
          <w:rFonts w:ascii="Tahoma" w:hAnsi="Tahoma" w:cs="Tahoma"/>
          <w:sz w:val="22"/>
          <w:szCs w:val="22"/>
        </w:rPr>
        <w:t>Magistrada</w:t>
      </w:r>
    </w:p>
    <w:p w:rsidR="003E40E3" w:rsidRDefault="003E40E3" w:rsidP="003E40E3">
      <w:pPr>
        <w:jc w:val="center"/>
      </w:pPr>
    </w:p>
    <w:sectPr w:rsidR="003E40E3" w:rsidSect="00B413F5">
      <w:headerReference w:type="default" r:id="rId8"/>
      <w:footerReference w:type="default" r:id="rId9"/>
      <w:footerReference w:type="first" r:id="rId10"/>
      <w:pgSz w:w="12242" w:h="18722" w:code="14"/>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686" w:rsidRDefault="00093686" w:rsidP="00D2586A">
      <w:r>
        <w:separator/>
      </w:r>
    </w:p>
  </w:endnote>
  <w:endnote w:type="continuationSeparator" w:id="0">
    <w:p w:rsidR="00093686" w:rsidRDefault="00093686" w:rsidP="00D2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443312"/>
      <w:docPartObj>
        <w:docPartGallery w:val="Page Numbers (Bottom of Page)"/>
        <w:docPartUnique/>
      </w:docPartObj>
    </w:sdtPr>
    <w:sdtEndPr/>
    <w:sdtContent>
      <w:p w:rsidR="00A96921" w:rsidRPr="00B413F5" w:rsidRDefault="00A96921">
        <w:pPr>
          <w:pStyle w:val="Pieddepage"/>
          <w:jc w:val="right"/>
        </w:pPr>
        <w:r w:rsidRPr="00B413F5">
          <w:fldChar w:fldCharType="begin"/>
        </w:r>
        <w:r w:rsidRPr="00B413F5">
          <w:instrText>PAGE   \* MERGEFORMAT</w:instrText>
        </w:r>
        <w:r w:rsidRPr="00B413F5">
          <w:fldChar w:fldCharType="separate"/>
        </w:r>
        <w:r w:rsidR="004E22DD">
          <w:rPr>
            <w:noProof/>
          </w:rPr>
          <w:t>5</w:t>
        </w:r>
        <w:r w:rsidRPr="00B413F5">
          <w:fldChar w:fldCharType="end"/>
        </w:r>
      </w:p>
    </w:sdtContent>
  </w:sdt>
  <w:p w:rsidR="00A96921" w:rsidRDefault="00A9692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561771"/>
      <w:docPartObj>
        <w:docPartGallery w:val="Page Numbers (Bottom of Page)"/>
        <w:docPartUnique/>
      </w:docPartObj>
    </w:sdtPr>
    <w:sdtEndPr/>
    <w:sdtContent>
      <w:p w:rsidR="00A96921" w:rsidRDefault="00A96921">
        <w:pPr>
          <w:pStyle w:val="Pieddepage"/>
          <w:jc w:val="right"/>
        </w:pPr>
        <w:r>
          <w:fldChar w:fldCharType="begin"/>
        </w:r>
        <w:r>
          <w:instrText>PAGE   \* MERGEFORMAT</w:instrText>
        </w:r>
        <w:r>
          <w:fldChar w:fldCharType="separate"/>
        </w:r>
        <w:r w:rsidR="004E22DD">
          <w:rPr>
            <w:noProof/>
          </w:rPr>
          <w:t>1</w:t>
        </w:r>
        <w:r>
          <w:fldChar w:fldCharType="end"/>
        </w:r>
      </w:p>
    </w:sdtContent>
  </w:sdt>
  <w:p w:rsidR="00A96921" w:rsidRDefault="00A9692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686" w:rsidRDefault="00093686" w:rsidP="00D2586A">
      <w:r>
        <w:separator/>
      </w:r>
    </w:p>
  </w:footnote>
  <w:footnote w:type="continuationSeparator" w:id="0">
    <w:p w:rsidR="00093686" w:rsidRDefault="00093686" w:rsidP="00D2586A">
      <w:r>
        <w:continuationSeparator/>
      </w:r>
    </w:p>
  </w:footnote>
  <w:footnote w:id="1">
    <w:p w:rsidR="004A45D7" w:rsidRDefault="004A45D7" w:rsidP="004A45D7">
      <w:pPr>
        <w:pStyle w:val="Notedebasdepage"/>
        <w:jc w:val="both"/>
        <w:rPr>
          <w:lang w:val="es-CO"/>
        </w:rPr>
      </w:pPr>
      <w:r>
        <w:rPr>
          <w:rStyle w:val="Appelnotedebasdep"/>
        </w:rPr>
        <w:footnoteRef/>
      </w:r>
      <w:r>
        <w:t xml:space="preserve"> </w:t>
      </w:r>
      <w:r>
        <w:rPr>
          <w:sz w:val="16"/>
          <w:szCs w:val="16"/>
          <w:lang w:val="es-CO"/>
        </w:rPr>
        <w:t xml:space="preserve">Corte Suprema de Justicia, sentencia del 5 de abril de 2011, Rad. 43564. M.P. </w:t>
      </w:r>
      <w:r>
        <w:rPr>
          <w:bCs/>
          <w:spacing w:val="14"/>
          <w:sz w:val="16"/>
          <w:szCs w:val="16"/>
        </w:rPr>
        <w:t xml:space="preserve">Gustavo José </w:t>
      </w:r>
      <w:proofErr w:type="spellStart"/>
      <w:r>
        <w:rPr>
          <w:bCs/>
          <w:spacing w:val="14"/>
          <w:sz w:val="16"/>
          <w:szCs w:val="16"/>
        </w:rPr>
        <w:t>Gnecco</w:t>
      </w:r>
      <w:proofErr w:type="spellEnd"/>
      <w:r>
        <w:rPr>
          <w:bCs/>
          <w:spacing w:val="14"/>
          <w:sz w:val="16"/>
          <w:szCs w:val="16"/>
        </w:rPr>
        <w:t xml:space="preserve"> Mendoza.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21" w:rsidRPr="00060DA5" w:rsidRDefault="00A96921" w:rsidP="00060DA5">
    <w:pPr>
      <w:pStyle w:val="Titre"/>
      <w:spacing w:line="240" w:lineRule="auto"/>
      <w:jc w:val="both"/>
      <w:rPr>
        <w:rFonts w:ascii="Times New Roman" w:hAnsi="Times New Roman" w:cs="Times New Roman"/>
        <w:b w:val="0"/>
        <w:sz w:val="16"/>
        <w:szCs w:val="16"/>
      </w:rPr>
    </w:pPr>
    <w:r w:rsidRPr="00060DA5">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060DA5">
      <w:rPr>
        <w:rFonts w:ascii="Times New Roman" w:hAnsi="Times New Roman" w:cs="Times New Roman"/>
        <w:b w:val="0"/>
        <w:sz w:val="16"/>
        <w:szCs w:val="16"/>
      </w:rPr>
      <w:t>66001-31-05-001-2015-00283-01</w:t>
    </w:r>
  </w:p>
  <w:p w:rsidR="00A96921" w:rsidRPr="00060DA5" w:rsidRDefault="00A96921" w:rsidP="00060DA5">
    <w:pPr>
      <w:pStyle w:val="Titre"/>
      <w:spacing w:line="240" w:lineRule="auto"/>
      <w:jc w:val="both"/>
      <w:rPr>
        <w:rFonts w:ascii="Times New Roman" w:hAnsi="Times New Roman" w:cs="Times New Roman"/>
        <w:b w:val="0"/>
        <w:sz w:val="16"/>
        <w:szCs w:val="16"/>
      </w:rPr>
    </w:pPr>
    <w:r w:rsidRPr="00060DA5">
      <w:rPr>
        <w:rFonts w:ascii="Times New Roman" w:hAnsi="Times New Roman" w:cs="Times New Roman"/>
        <w:b w:val="0"/>
        <w:sz w:val="16"/>
        <w:szCs w:val="16"/>
      </w:rPr>
      <w:t>Demandantes:</w:t>
    </w:r>
    <w:r>
      <w:rPr>
        <w:rFonts w:ascii="Times New Roman" w:hAnsi="Times New Roman" w:cs="Times New Roman"/>
        <w:b w:val="0"/>
        <w:sz w:val="16"/>
        <w:szCs w:val="16"/>
      </w:rPr>
      <w:t xml:space="preserve"> </w:t>
    </w:r>
    <w:r w:rsidRPr="00060DA5">
      <w:rPr>
        <w:rFonts w:ascii="Times New Roman" w:hAnsi="Times New Roman" w:cs="Times New Roman"/>
        <w:b w:val="0"/>
        <w:sz w:val="16"/>
        <w:szCs w:val="16"/>
      </w:rPr>
      <w:t xml:space="preserve">Myriam Olaya Montoya </w:t>
    </w:r>
  </w:p>
  <w:p w:rsidR="00A96921" w:rsidRPr="00060DA5" w:rsidRDefault="00A96921" w:rsidP="00060DA5">
    <w:pPr>
      <w:pStyle w:val="Titre"/>
      <w:spacing w:line="240" w:lineRule="auto"/>
      <w:ind w:left="708" w:hanging="708"/>
      <w:jc w:val="both"/>
      <w:rPr>
        <w:rFonts w:ascii="Times New Roman" w:hAnsi="Times New Roman" w:cs="Times New Roman"/>
        <w:b w:val="0"/>
        <w:sz w:val="16"/>
        <w:szCs w:val="16"/>
      </w:rPr>
    </w:pPr>
    <w:r w:rsidRPr="00060DA5">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060DA5">
      <w:rPr>
        <w:rFonts w:ascii="Times New Roman" w:hAnsi="Times New Roman" w:cs="Times New Roman"/>
        <w:b w:val="0"/>
        <w:sz w:val="16"/>
        <w:szCs w:val="16"/>
      </w:rPr>
      <w:t xml:space="preserve">Colpensiones </w:t>
    </w:r>
  </w:p>
  <w:p w:rsidR="00A96921" w:rsidRPr="00480896" w:rsidRDefault="00A96921" w:rsidP="006F7BDD">
    <w:pPr>
      <w:pStyle w:val="Titre"/>
      <w:spacing w:line="240" w:lineRule="auto"/>
      <w:ind w:left="708" w:hanging="708"/>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6A"/>
    <w:rsid w:val="000241A8"/>
    <w:rsid w:val="000277D0"/>
    <w:rsid w:val="00046E89"/>
    <w:rsid w:val="00046EAA"/>
    <w:rsid w:val="000477B5"/>
    <w:rsid w:val="00060DA5"/>
    <w:rsid w:val="000629BF"/>
    <w:rsid w:val="00071A80"/>
    <w:rsid w:val="00085590"/>
    <w:rsid w:val="00093686"/>
    <w:rsid w:val="000947ED"/>
    <w:rsid w:val="0009748B"/>
    <w:rsid w:val="000A4DF2"/>
    <w:rsid w:val="000B4700"/>
    <w:rsid w:val="000D1C08"/>
    <w:rsid w:val="000D2488"/>
    <w:rsid w:val="000D433B"/>
    <w:rsid w:val="000D771D"/>
    <w:rsid w:val="000E21D3"/>
    <w:rsid w:val="000E3497"/>
    <w:rsid w:val="000F50F5"/>
    <w:rsid w:val="000F7CEE"/>
    <w:rsid w:val="00104B0A"/>
    <w:rsid w:val="00124FE1"/>
    <w:rsid w:val="00125115"/>
    <w:rsid w:val="00144BED"/>
    <w:rsid w:val="00146856"/>
    <w:rsid w:val="001509FE"/>
    <w:rsid w:val="00182A8B"/>
    <w:rsid w:val="0019259D"/>
    <w:rsid w:val="001B050E"/>
    <w:rsid w:val="001B2090"/>
    <w:rsid w:val="001B59B8"/>
    <w:rsid w:val="001B747A"/>
    <w:rsid w:val="001C1EE7"/>
    <w:rsid w:val="001D7AE7"/>
    <w:rsid w:val="001E4C92"/>
    <w:rsid w:val="00200B5A"/>
    <w:rsid w:val="002040F0"/>
    <w:rsid w:val="002134E0"/>
    <w:rsid w:val="002164C0"/>
    <w:rsid w:val="00250567"/>
    <w:rsid w:val="00253CF6"/>
    <w:rsid w:val="002627BC"/>
    <w:rsid w:val="00265189"/>
    <w:rsid w:val="0027748D"/>
    <w:rsid w:val="00285E89"/>
    <w:rsid w:val="0029261F"/>
    <w:rsid w:val="00292C55"/>
    <w:rsid w:val="002A05F1"/>
    <w:rsid w:val="002A24DA"/>
    <w:rsid w:val="002A4362"/>
    <w:rsid w:val="002A4AE5"/>
    <w:rsid w:val="002B41B3"/>
    <w:rsid w:val="002B6860"/>
    <w:rsid w:val="002D04B7"/>
    <w:rsid w:val="002E4211"/>
    <w:rsid w:val="002E7615"/>
    <w:rsid w:val="00307E8C"/>
    <w:rsid w:val="00312CA3"/>
    <w:rsid w:val="00314369"/>
    <w:rsid w:val="00317112"/>
    <w:rsid w:val="00317607"/>
    <w:rsid w:val="00323C9F"/>
    <w:rsid w:val="00325819"/>
    <w:rsid w:val="00341794"/>
    <w:rsid w:val="0034289B"/>
    <w:rsid w:val="00342A86"/>
    <w:rsid w:val="00346EE7"/>
    <w:rsid w:val="003529F4"/>
    <w:rsid w:val="00362FE8"/>
    <w:rsid w:val="00372D7A"/>
    <w:rsid w:val="00397EF1"/>
    <w:rsid w:val="003A2C38"/>
    <w:rsid w:val="003A58A7"/>
    <w:rsid w:val="003A6D80"/>
    <w:rsid w:val="003C3615"/>
    <w:rsid w:val="003D53FE"/>
    <w:rsid w:val="003E146B"/>
    <w:rsid w:val="003E30DD"/>
    <w:rsid w:val="003E40E3"/>
    <w:rsid w:val="003E4DCB"/>
    <w:rsid w:val="003F0A96"/>
    <w:rsid w:val="003F499F"/>
    <w:rsid w:val="003F5DAE"/>
    <w:rsid w:val="00400368"/>
    <w:rsid w:val="0040234F"/>
    <w:rsid w:val="0040548E"/>
    <w:rsid w:val="00406E43"/>
    <w:rsid w:val="0042379F"/>
    <w:rsid w:val="00425A9A"/>
    <w:rsid w:val="00427CCE"/>
    <w:rsid w:val="004376EB"/>
    <w:rsid w:val="00443A46"/>
    <w:rsid w:val="00446C84"/>
    <w:rsid w:val="00460646"/>
    <w:rsid w:val="004625D2"/>
    <w:rsid w:val="0046635E"/>
    <w:rsid w:val="004709C5"/>
    <w:rsid w:val="004721A6"/>
    <w:rsid w:val="00473611"/>
    <w:rsid w:val="004759B0"/>
    <w:rsid w:val="004804D9"/>
    <w:rsid w:val="004813AB"/>
    <w:rsid w:val="0049374C"/>
    <w:rsid w:val="00494A6F"/>
    <w:rsid w:val="00495A42"/>
    <w:rsid w:val="004A45D7"/>
    <w:rsid w:val="004A4F8C"/>
    <w:rsid w:val="004C2AB0"/>
    <w:rsid w:val="004E22DD"/>
    <w:rsid w:val="004E34A8"/>
    <w:rsid w:val="004E53EE"/>
    <w:rsid w:val="004F29DA"/>
    <w:rsid w:val="004F56D0"/>
    <w:rsid w:val="004F622B"/>
    <w:rsid w:val="005046B4"/>
    <w:rsid w:val="00504A3D"/>
    <w:rsid w:val="00511B63"/>
    <w:rsid w:val="00530D9D"/>
    <w:rsid w:val="00542B48"/>
    <w:rsid w:val="005431EC"/>
    <w:rsid w:val="0055496E"/>
    <w:rsid w:val="00556AAD"/>
    <w:rsid w:val="00560E56"/>
    <w:rsid w:val="00575BC3"/>
    <w:rsid w:val="00583F3A"/>
    <w:rsid w:val="005870C3"/>
    <w:rsid w:val="00594DC3"/>
    <w:rsid w:val="00595F3F"/>
    <w:rsid w:val="005A029F"/>
    <w:rsid w:val="005A23B0"/>
    <w:rsid w:val="005A6BB6"/>
    <w:rsid w:val="005C46E4"/>
    <w:rsid w:val="005C523A"/>
    <w:rsid w:val="005C5F37"/>
    <w:rsid w:val="005D5E67"/>
    <w:rsid w:val="005E0656"/>
    <w:rsid w:val="005E469D"/>
    <w:rsid w:val="005E4C6C"/>
    <w:rsid w:val="005E5157"/>
    <w:rsid w:val="005E5C9A"/>
    <w:rsid w:val="005F4401"/>
    <w:rsid w:val="005F601D"/>
    <w:rsid w:val="00603328"/>
    <w:rsid w:val="00623AC8"/>
    <w:rsid w:val="00626749"/>
    <w:rsid w:val="00632011"/>
    <w:rsid w:val="00635B86"/>
    <w:rsid w:val="006411E6"/>
    <w:rsid w:val="00642280"/>
    <w:rsid w:val="00653B2E"/>
    <w:rsid w:val="00655916"/>
    <w:rsid w:val="006630D7"/>
    <w:rsid w:val="00667264"/>
    <w:rsid w:val="0067330A"/>
    <w:rsid w:val="00673B42"/>
    <w:rsid w:val="00674DE3"/>
    <w:rsid w:val="006864F2"/>
    <w:rsid w:val="006A43CC"/>
    <w:rsid w:val="006A4B4A"/>
    <w:rsid w:val="006A7605"/>
    <w:rsid w:val="006A789A"/>
    <w:rsid w:val="006B278C"/>
    <w:rsid w:val="006C696D"/>
    <w:rsid w:val="006C7BDD"/>
    <w:rsid w:val="006E7B3D"/>
    <w:rsid w:val="006F2CB5"/>
    <w:rsid w:val="006F74C2"/>
    <w:rsid w:val="006F7BDD"/>
    <w:rsid w:val="00700BC6"/>
    <w:rsid w:val="00713C13"/>
    <w:rsid w:val="00731EAF"/>
    <w:rsid w:val="007367ED"/>
    <w:rsid w:val="00737CE4"/>
    <w:rsid w:val="00745300"/>
    <w:rsid w:val="00745C7B"/>
    <w:rsid w:val="00755706"/>
    <w:rsid w:val="00762C1F"/>
    <w:rsid w:val="007743E4"/>
    <w:rsid w:val="0077536F"/>
    <w:rsid w:val="00784BD5"/>
    <w:rsid w:val="007949D1"/>
    <w:rsid w:val="007A3FC5"/>
    <w:rsid w:val="007A6B25"/>
    <w:rsid w:val="007B6C75"/>
    <w:rsid w:val="007B7B59"/>
    <w:rsid w:val="007C46AE"/>
    <w:rsid w:val="007E052D"/>
    <w:rsid w:val="007E29A1"/>
    <w:rsid w:val="007F361A"/>
    <w:rsid w:val="007F6023"/>
    <w:rsid w:val="007F683C"/>
    <w:rsid w:val="007F7A15"/>
    <w:rsid w:val="00806AE9"/>
    <w:rsid w:val="008072B2"/>
    <w:rsid w:val="0081592F"/>
    <w:rsid w:val="0081696C"/>
    <w:rsid w:val="00822A85"/>
    <w:rsid w:val="00824770"/>
    <w:rsid w:val="00833ADF"/>
    <w:rsid w:val="00834315"/>
    <w:rsid w:val="00852626"/>
    <w:rsid w:val="0086023E"/>
    <w:rsid w:val="00863C64"/>
    <w:rsid w:val="008728DB"/>
    <w:rsid w:val="008964CB"/>
    <w:rsid w:val="008A0899"/>
    <w:rsid w:val="008A170F"/>
    <w:rsid w:val="008A5CDE"/>
    <w:rsid w:val="008A7574"/>
    <w:rsid w:val="008A75EA"/>
    <w:rsid w:val="008C103D"/>
    <w:rsid w:val="008C2D18"/>
    <w:rsid w:val="008C64BE"/>
    <w:rsid w:val="008D1072"/>
    <w:rsid w:val="008D698A"/>
    <w:rsid w:val="008D7273"/>
    <w:rsid w:val="008F26A2"/>
    <w:rsid w:val="0092491B"/>
    <w:rsid w:val="00925EAE"/>
    <w:rsid w:val="00956BC3"/>
    <w:rsid w:val="00960ACC"/>
    <w:rsid w:val="00965D68"/>
    <w:rsid w:val="009751EC"/>
    <w:rsid w:val="00977175"/>
    <w:rsid w:val="00991DE3"/>
    <w:rsid w:val="00992D74"/>
    <w:rsid w:val="009B7238"/>
    <w:rsid w:val="009C1642"/>
    <w:rsid w:val="009C170D"/>
    <w:rsid w:val="009D628E"/>
    <w:rsid w:val="009E3D53"/>
    <w:rsid w:val="00A05DA0"/>
    <w:rsid w:val="00A20F0C"/>
    <w:rsid w:val="00A24570"/>
    <w:rsid w:val="00A33A09"/>
    <w:rsid w:val="00A42FC7"/>
    <w:rsid w:val="00A45DD8"/>
    <w:rsid w:val="00A51C11"/>
    <w:rsid w:val="00A565A8"/>
    <w:rsid w:val="00A64145"/>
    <w:rsid w:val="00A700EE"/>
    <w:rsid w:val="00A7597E"/>
    <w:rsid w:val="00A9186E"/>
    <w:rsid w:val="00A96921"/>
    <w:rsid w:val="00AA0629"/>
    <w:rsid w:val="00AA2110"/>
    <w:rsid w:val="00AA4583"/>
    <w:rsid w:val="00AC1CBF"/>
    <w:rsid w:val="00AC6A06"/>
    <w:rsid w:val="00AD1EC5"/>
    <w:rsid w:val="00AD66A5"/>
    <w:rsid w:val="00AF3D93"/>
    <w:rsid w:val="00AF59A3"/>
    <w:rsid w:val="00B15402"/>
    <w:rsid w:val="00B20BC9"/>
    <w:rsid w:val="00B227C7"/>
    <w:rsid w:val="00B34754"/>
    <w:rsid w:val="00B36B7A"/>
    <w:rsid w:val="00B413F5"/>
    <w:rsid w:val="00B46444"/>
    <w:rsid w:val="00B5026F"/>
    <w:rsid w:val="00B74410"/>
    <w:rsid w:val="00B82128"/>
    <w:rsid w:val="00B85148"/>
    <w:rsid w:val="00B933D9"/>
    <w:rsid w:val="00B97C7C"/>
    <w:rsid w:val="00BB1141"/>
    <w:rsid w:val="00BD33A6"/>
    <w:rsid w:val="00BE20C6"/>
    <w:rsid w:val="00BE34A3"/>
    <w:rsid w:val="00BE35C7"/>
    <w:rsid w:val="00C2584F"/>
    <w:rsid w:val="00C31BB2"/>
    <w:rsid w:val="00C328CD"/>
    <w:rsid w:val="00C402ED"/>
    <w:rsid w:val="00C41B19"/>
    <w:rsid w:val="00C4685C"/>
    <w:rsid w:val="00C64B40"/>
    <w:rsid w:val="00C72D5C"/>
    <w:rsid w:val="00C73CDE"/>
    <w:rsid w:val="00C77E6D"/>
    <w:rsid w:val="00C85CDF"/>
    <w:rsid w:val="00CB10E5"/>
    <w:rsid w:val="00CB3018"/>
    <w:rsid w:val="00CC045E"/>
    <w:rsid w:val="00CC39E2"/>
    <w:rsid w:val="00CD6E82"/>
    <w:rsid w:val="00CE3938"/>
    <w:rsid w:val="00CE588C"/>
    <w:rsid w:val="00CF6535"/>
    <w:rsid w:val="00D046EA"/>
    <w:rsid w:val="00D173AF"/>
    <w:rsid w:val="00D22B0D"/>
    <w:rsid w:val="00D2586A"/>
    <w:rsid w:val="00D40F53"/>
    <w:rsid w:val="00D4314C"/>
    <w:rsid w:val="00D44AB9"/>
    <w:rsid w:val="00D63428"/>
    <w:rsid w:val="00D70702"/>
    <w:rsid w:val="00D70F71"/>
    <w:rsid w:val="00D91C73"/>
    <w:rsid w:val="00D94881"/>
    <w:rsid w:val="00DA7071"/>
    <w:rsid w:val="00DB3291"/>
    <w:rsid w:val="00DB4DAF"/>
    <w:rsid w:val="00DC1D61"/>
    <w:rsid w:val="00DD4093"/>
    <w:rsid w:val="00DE058C"/>
    <w:rsid w:val="00DE12C7"/>
    <w:rsid w:val="00DE2DCC"/>
    <w:rsid w:val="00DE490C"/>
    <w:rsid w:val="00DF3E6F"/>
    <w:rsid w:val="00E00212"/>
    <w:rsid w:val="00E11CCE"/>
    <w:rsid w:val="00E14E49"/>
    <w:rsid w:val="00E2616A"/>
    <w:rsid w:val="00E3043C"/>
    <w:rsid w:val="00E37E79"/>
    <w:rsid w:val="00E52ED2"/>
    <w:rsid w:val="00E66E42"/>
    <w:rsid w:val="00E67E6D"/>
    <w:rsid w:val="00EA341A"/>
    <w:rsid w:val="00EB29C5"/>
    <w:rsid w:val="00EC3F2F"/>
    <w:rsid w:val="00EE770E"/>
    <w:rsid w:val="00EF3D79"/>
    <w:rsid w:val="00F11075"/>
    <w:rsid w:val="00F2139C"/>
    <w:rsid w:val="00F241D4"/>
    <w:rsid w:val="00F3009A"/>
    <w:rsid w:val="00F32ACB"/>
    <w:rsid w:val="00F331D9"/>
    <w:rsid w:val="00F42B90"/>
    <w:rsid w:val="00F44384"/>
    <w:rsid w:val="00F52C28"/>
    <w:rsid w:val="00F828AE"/>
    <w:rsid w:val="00F8486A"/>
    <w:rsid w:val="00F877C6"/>
    <w:rsid w:val="00F9189A"/>
    <w:rsid w:val="00FA266D"/>
    <w:rsid w:val="00FB41AA"/>
    <w:rsid w:val="00FB53FE"/>
    <w:rsid w:val="00FC68B9"/>
    <w:rsid w:val="00FD400F"/>
    <w:rsid w:val="00FE6B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6A"/>
    <w:pPr>
      <w:spacing w:after="0" w:line="240" w:lineRule="auto"/>
    </w:pPr>
    <w:rPr>
      <w:rFonts w:ascii="Times New Roman" w:eastAsia="Times New Roman" w:hAnsi="Times New Roman" w:cs="Times New Roman"/>
      <w:sz w:val="24"/>
      <w:szCs w:val="24"/>
      <w:lang w:eastAsia="es-ES"/>
    </w:rPr>
  </w:style>
  <w:style w:type="paragraph" w:styleId="Titre3">
    <w:name w:val="heading 3"/>
    <w:basedOn w:val="Normal"/>
    <w:next w:val="Normal"/>
    <w:link w:val="Titre3Car"/>
    <w:qFormat/>
    <w:rsid w:val="00D2586A"/>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D2586A"/>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D2586A"/>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D2586A"/>
    <w:rPr>
      <w:rFonts w:ascii="Arial" w:eastAsia="Times New Roman" w:hAnsi="Arial" w:cs="Arial"/>
      <w:b/>
      <w:bCs/>
      <w:sz w:val="26"/>
      <w:szCs w:val="26"/>
      <w:lang w:eastAsia="es-ES"/>
    </w:rPr>
  </w:style>
  <w:style w:type="character" w:customStyle="1" w:styleId="Titre4Car">
    <w:name w:val="Titre 4 Car"/>
    <w:basedOn w:val="Policepardfaut"/>
    <w:link w:val="Titre4"/>
    <w:rsid w:val="00D2586A"/>
    <w:rPr>
      <w:rFonts w:ascii="Times New Roman" w:eastAsia="Times New Roman" w:hAnsi="Times New Roman" w:cs="Times New Roman"/>
      <w:b/>
      <w:sz w:val="24"/>
      <w:szCs w:val="20"/>
      <w:lang w:eastAsia="es-ES"/>
    </w:rPr>
  </w:style>
  <w:style w:type="character" w:customStyle="1" w:styleId="Titre5Car">
    <w:name w:val="Titre 5 Car"/>
    <w:basedOn w:val="Policepardfaut"/>
    <w:link w:val="Titre5"/>
    <w:rsid w:val="00D2586A"/>
    <w:rPr>
      <w:rFonts w:ascii="Arial" w:eastAsia="Times New Roman" w:hAnsi="Arial" w:cs="Arial"/>
      <w:b/>
      <w:bCs/>
      <w:sz w:val="24"/>
      <w:szCs w:val="24"/>
      <w:lang w:eastAsia="es-ES"/>
    </w:rPr>
  </w:style>
  <w:style w:type="paragraph" w:styleId="Titre">
    <w:name w:val="Title"/>
    <w:basedOn w:val="Normal"/>
    <w:link w:val="TitreCar"/>
    <w:qFormat/>
    <w:rsid w:val="00D2586A"/>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D2586A"/>
    <w:rPr>
      <w:rFonts w:ascii="Arial" w:eastAsia="Times New Roman" w:hAnsi="Arial" w:cs="Arial"/>
      <w:b/>
      <w:sz w:val="24"/>
      <w:szCs w:val="24"/>
      <w:lang w:eastAsia="es-ES"/>
    </w:rPr>
  </w:style>
  <w:style w:type="paragraph" w:styleId="Retraitcorpsdetexte">
    <w:name w:val="Body Text Indent"/>
    <w:basedOn w:val="Normal"/>
    <w:link w:val="RetraitcorpsdetexteCar"/>
    <w:rsid w:val="00D2586A"/>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D2586A"/>
    <w:rPr>
      <w:rFonts w:ascii="Tahoma" w:eastAsia="Times New Roman" w:hAnsi="Tahoma" w:cs="Tahoma"/>
      <w:sz w:val="24"/>
      <w:szCs w:val="24"/>
      <w:lang w:eastAsia="es-ES"/>
    </w:rPr>
  </w:style>
  <w:style w:type="paragraph" w:styleId="Paragraphedeliste">
    <w:name w:val="List Paragraph"/>
    <w:basedOn w:val="Normal"/>
    <w:uiPriority w:val="34"/>
    <w:qFormat/>
    <w:rsid w:val="00D2586A"/>
    <w:pPr>
      <w:ind w:left="720"/>
      <w:contextualSpacing/>
    </w:pPr>
  </w:style>
  <w:style w:type="paragraph" w:customStyle="1" w:styleId="Textoindependiente21">
    <w:name w:val="Texto independiente 21"/>
    <w:basedOn w:val="Normal"/>
    <w:link w:val="BodyText2Car1"/>
    <w:uiPriority w:val="99"/>
    <w:rsid w:val="00D2586A"/>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2586A"/>
    <w:rPr>
      <w:rFonts w:ascii="Arial Narrow" w:eastAsia="Times New Roman" w:hAnsi="Arial Narrow" w:cs="Arial Narrow"/>
      <w:sz w:val="30"/>
      <w:szCs w:val="30"/>
      <w:lang w:val="es-CO" w:eastAsia="es-ES"/>
    </w:rPr>
  </w:style>
  <w:style w:type="paragraph" w:styleId="Pieddepage">
    <w:name w:val="footer"/>
    <w:basedOn w:val="Normal"/>
    <w:link w:val="PieddepageCar"/>
    <w:uiPriority w:val="99"/>
    <w:unhideWhenUsed/>
    <w:rsid w:val="00D2586A"/>
    <w:pPr>
      <w:tabs>
        <w:tab w:val="center" w:pos="4252"/>
        <w:tab w:val="right" w:pos="8504"/>
      </w:tabs>
    </w:pPr>
  </w:style>
  <w:style w:type="character" w:customStyle="1" w:styleId="PieddepageCar">
    <w:name w:val="Pied de page Car"/>
    <w:basedOn w:val="Policepardfaut"/>
    <w:link w:val="Pieddepage"/>
    <w:uiPriority w:val="99"/>
    <w:rsid w:val="00D2586A"/>
    <w:rPr>
      <w:rFonts w:ascii="Times New Roman" w:eastAsia="Times New Roman" w:hAnsi="Times New Roman" w:cs="Times New Roman"/>
      <w:sz w:val="24"/>
      <w:szCs w:val="24"/>
      <w:lang w:eastAsia="es-ES"/>
    </w:rPr>
  </w:style>
  <w:style w:type="paragraph" w:styleId="Sansinterligne">
    <w:name w:val="No Spacing"/>
    <w:link w:val="SansinterligneCar"/>
    <w:uiPriority w:val="99"/>
    <w:qFormat/>
    <w:rsid w:val="00D2586A"/>
    <w:pPr>
      <w:spacing w:after="0" w:line="240" w:lineRule="auto"/>
    </w:pPr>
    <w:rPr>
      <w:rFonts w:ascii="Times New Roman" w:eastAsia="Times New Roman" w:hAnsi="Times New Roman" w:cs="Times New Roman"/>
      <w:sz w:val="24"/>
      <w:szCs w:val="24"/>
      <w:lang w:eastAsia="es-ES"/>
    </w:rPr>
  </w:style>
  <w:style w:type="character" w:styleId="Appelnotedebasdep">
    <w:name w:val="footnote reference"/>
    <w:rsid w:val="00D2586A"/>
    <w:rPr>
      <w:vertAlign w:val="superscript"/>
    </w:rPr>
  </w:style>
  <w:style w:type="paragraph" w:styleId="Notedebasdepage">
    <w:name w:val="footnote text"/>
    <w:basedOn w:val="Normal"/>
    <w:link w:val="NotedebasdepageCar"/>
    <w:rsid w:val="00D2586A"/>
    <w:rPr>
      <w:sz w:val="20"/>
      <w:szCs w:val="20"/>
    </w:rPr>
  </w:style>
  <w:style w:type="character" w:customStyle="1" w:styleId="NotedebasdepageCar">
    <w:name w:val="Note de bas de page Car"/>
    <w:basedOn w:val="Policepardfaut"/>
    <w:link w:val="Notedebasdepage"/>
    <w:rsid w:val="00D2586A"/>
    <w:rPr>
      <w:rFonts w:ascii="Times New Roman" w:eastAsia="Times New Roman" w:hAnsi="Times New Roman" w:cs="Times New Roman"/>
      <w:sz w:val="20"/>
      <w:szCs w:val="20"/>
      <w:lang w:eastAsia="es-ES"/>
    </w:rPr>
  </w:style>
  <w:style w:type="paragraph" w:styleId="Corpsdetexte">
    <w:name w:val="Body Text"/>
    <w:basedOn w:val="Normal"/>
    <w:link w:val="CorpsdetexteCar"/>
    <w:rsid w:val="00D2586A"/>
    <w:pPr>
      <w:spacing w:after="120"/>
    </w:pPr>
  </w:style>
  <w:style w:type="character" w:customStyle="1" w:styleId="CorpsdetexteCar">
    <w:name w:val="Corps de texte Car"/>
    <w:basedOn w:val="Policepardfaut"/>
    <w:link w:val="Corpsdetexte"/>
    <w:rsid w:val="00D2586A"/>
    <w:rPr>
      <w:rFonts w:ascii="Times New Roman" w:eastAsia="Times New Roman" w:hAnsi="Times New Roman" w:cs="Times New Roman"/>
      <w:sz w:val="24"/>
      <w:szCs w:val="24"/>
      <w:lang w:eastAsia="es-ES"/>
    </w:rPr>
  </w:style>
  <w:style w:type="paragraph" w:styleId="En-tte">
    <w:name w:val="header"/>
    <w:basedOn w:val="Normal"/>
    <w:link w:val="En-tteCar"/>
    <w:uiPriority w:val="99"/>
    <w:unhideWhenUsed/>
    <w:rsid w:val="00BE34A3"/>
    <w:pPr>
      <w:tabs>
        <w:tab w:val="center" w:pos="4252"/>
        <w:tab w:val="right" w:pos="8504"/>
      </w:tabs>
    </w:pPr>
  </w:style>
  <w:style w:type="character" w:customStyle="1" w:styleId="En-tteCar">
    <w:name w:val="En-tête Car"/>
    <w:basedOn w:val="Policepardfaut"/>
    <w:link w:val="En-tte"/>
    <w:uiPriority w:val="99"/>
    <w:rsid w:val="00BE34A3"/>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B20BC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0BC9"/>
    <w:rPr>
      <w:rFonts w:ascii="Segoe UI" w:eastAsia="Times New Roman" w:hAnsi="Segoe UI" w:cs="Segoe UI"/>
      <w:sz w:val="18"/>
      <w:szCs w:val="18"/>
      <w:lang w:eastAsia="es-ES"/>
    </w:rPr>
  </w:style>
  <w:style w:type="character" w:customStyle="1" w:styleId="SansinterligneCar">
    <w:name w:val="Sans interligne Car"/>
    <w:link w:val="Sansinterligne"/>
    <w:uiPriority w:val="99"/>
    <w:locked/>
    <w:rsid w:val="00B97C7C"/>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6A"/>
    <w:pPr>
      <w:spacing w:after="0" w:line="240" w:lineRule="auto"/>
    </w:pPr>
    <w:rPr>
      <w:rFonts w:ascii="Times New Roman" w:eastAsia="Times New Roman" w:hAnsi="Times New Roman" w:cs="Times New Roman"/>
      <w:sz w:val="24"/>
      <w:szCs w:val="24"/>
      <w:lang w:eastAsia="es-ES"/>
    </w:rPr>
  </w:style>
  <w:style w:type="paragraph" w:styleId="Titre3">
    <w:name w:val="heading 3"/>
    <w:basedOn w:val="Normal"/>
    <w:next w:val="Normal"/>
    <w:link w:val="Titre3Car"/>
    <w:qFormat/>
    <w:rsid w:val="00D2586A"/>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D2586A"/>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D2586A"/>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D2586A"/>
    <w:rPr>
      <w:rFonts w:ascii="Arial" w:eastAsia="Times New Roman" w:hAnsi="Arial" w:cs="Arial"/>
      <w:b/>
      <w:bCs/>
      <w:sz w:val="26"/>
      <w:szCs w:val="26"/>
      <w:lang w:eastAsia="es-ES"/>
    </w:rPr>
  </w:style>
  <w:style w:type="character" w:customStyle="1" w:styleId="Titre4Car">
    <w:name w:val="Titre 4 Car"/>
    <w:basedOn w:val="Policepardfaut"/>
    <w:link w:val="Titre4"/>
    <w:rsid w:val="00D2586A"/>
    <w:rPr>
      <w:rFonts w:ascii="Times New Roman" w:eastAsia="Times New Roman" w:hAnsi="Times New Roman" w:cs="Times New Roman"/>
      <w:b/>
      <w:sz w:val="24"/>
      <w:szCs w:val="20"/>
      <w:lang w:eastAsia="es-ES"/>
    </w:rPr>
  </w:style>
  <w:style w:type="character" w:customStyle="1" w:styleId="Titre5Car">
    <w:name w:val="Titre 5 Car"/>
    <w:basedOn w:val="Policepardfaut"/>
    <w:link w:val="Titre5"/>
    <w:rsid w:val="00D2586A"/>
    <w:rPr>
      <w:rFonts w:ascii="Arial" w:eastAsia="Times New Roman" w:hAnsi="Arial" w:cs="Arial"/>
      <w:b/>
      <w:bCs/>
      <w:sz w:val="24"/>
      <w:szCs w:val="24"/>
      <w:lang w:eastAsia="es-ES"/>
    </w:rPr>
  </w:style>
  <w:style w:type="paragraph" w:styleId="Titre">
    <w:name w:val="Title"/>
    <w:basedOn w:val="Normal"/>
    <w:link w:val="TitreCar"/>
    <w:qFormat/>
    <w:rsid w:val="00D2586A"/>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D2586A"/>
    <w:rPr>
      <w:rFonts w:ascii="Arial" w:eastAsia="Times New Roman" w:hAnsi="Arial" w:cs="Arial"/>
      <w:b/>
      <w:sz w:val="24"/>
      <w:szCs w:val="24"/>
      <w:lang w:eastAsia="es-ES"/>
    </w:rPr>
  </w:style>
  <w:style w:type="paragraph" w:styleId="Retraitcorpsdetexte">
    <w:name w:val="Body Text Indent"/>
    <w:basedOn w:val="Normal"/>
    <w:link w:val="RetraitcorpsdetexteCar"/>
    <w:rsid w:val="00D2586A"/>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D2586A"/>
    <w:rPr>
      <w:rFonts w:ascii="Tahoma" w:eastAsia="Times New Roman" w:hAnsi="Tahoma" w:cs="Tahoma"/>
      <w:sz w:val="24"/>
      <w:szCs w:val="24"/>
      <w:lang w:eastAsia="es-ES"/>
    </w:rPr>
  </w:style>
  <w:style w:type="paragraph" w:styleId="Paragraphedeliste">
    <w:name w:val="List Paragraph"/>
    <w:basedOn w:val="Normal"/>
    <w:uiPriority w:val="34"/>
    <w:qFormat/>
    <w:rsid w:val="00D2586A"/>
    <w:pPr>
      <w:ind w:left="720"/>
      <w:contextualSpacing/>
    </w:pPr>
  </w:style>
  <w:style w:type="paragraph" w:customStyle="1" w:styleId="Textoindependiente21">
    <w:name w:val="Texto independiente 21"/>
    <w:basedOn w:val="Normal"/>
    <w:link w:val="BodyText2Car1"/>
    <w:uiPriority w:val="99"/>
    <w:rsid w:val="00D2586A"/>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2586A"/>
    <w:rPr>
      <w:rFonts w:ascii="Arial Narrow" w:eastAsia="Times New Roman" w:hAnsi="Arial Narrow" w:cs="Arial Narrow"/>
      <w:sz w:val="30"/>
      <w:szCs w:val="30"/>
      <w:lang w:val="es-CO" w:eastAsia="es-ES"/>
    </w:rPr>
  </w:style>
  <w:style w:type="paragraph" w:styleId="Pieddepage">
    <w:name w:val="footer"/>
    <w:basedOn w:val="Normal"/>
    <w:link w:val="PieddepageCar"/>
    <w:uiPriority w:val="99"/>
    <w:unhideWhenUsed/>
    <w:rsid w:val="00D2586A"/>
    <w:pPr>
      <w:tabs>
        <w:tab w:val="center" w:pos="4252"/>
        <w:tab w:val="right" w:pos="8504"/>
      </w:tabs>
    </w:pPr>
  </w:style>
  <w:style w:type="character" w:customStyle="1" w:styleId="PieddepageCar">
    <w:name w:val="Pied de page Car"/>
    <w:basedOn w:val="Policepardfaut"/>
    <w:link w:val="Pieddepage"/>
    <w:uiPriority w:val="99"/>
    <w:rsid w:val="00D2586A"/>
    <w:rPr>
      <w:rFonts w:ascii="Times New Roman" w:eastAsia="Times New Roman" w:hAnsi="Times New Roman" w:cs="Times New Roman"/>
      <w:sz w:val="24"/>
      <w:szCs w:val="24"/>
      <w:lang w:eastAsia="es-ES"/>
    </w:rPr>
  </w:style>
  <w:style w:type="paragraph" w:styleId="Sansinterligne">
    <w:name w:val="No Spacing"/>
    <w:link w:val="SansinterligneCar"/>
    <w:uiPriority w:val="99"/>
    <w:qFormat/>
    <w:rsid w:val="00D2586A"/>
    <w:pPr>
      <w:spacing w:after="0" w:line="240" w:lineRule="auto"/>
    </w:pPr>
    <w:rPr>
      <w:rFonts w:ascii="Times New Roman" w:eastAsia="Times New Roman" w:hAnsi="Times New Roman" w:cs="Times New Roman"/>
      <w:sz w:val="24"/>
      <w:szCs w:val="24"/>
      <w:lang w:eastAsia="es-ES"/>
    </w:rPr>
  </w:style>
  <w:style w:type="character" w:styleId="Appelnotedebasdep">
    <w:name w:val="footnote reference"/>
    <w:rsid w:val="00D2586A"/>
    <w:rPr>
      <w:vertAlign w:val="superscript"/>
    </w:rPr>
  </w:style>
  <w:style w:type="paragraph" w:styleId="Notedebasdepage">
    <w:name w:val="footnote text"/>
    <w:basedOn w:val="Normal"/>
    <w:link w:val="NotedebasdepageCar"/>
    <w:rsid w:val="00D2586A"/>
    <w:rPr>
      <w:sz w:val="20"/>
      <w:szCs w:val="20"/>
    </w:rPr>
  </w:style>
  <w:style w:type="character" w:customStyle="1" w:styleId="NotedebasdepageCar">
    <w:name w:val="Note de bas de page Car"/>
    <w:basedOn w:val="Policepardfaut"/>
    <w:link w:val="Notedebasdepage"/>
    <w:rsid w:val="00D2586A"/>
    <w:rPr>
      <w:rFonts w:ascii="Times New Roman" w:eastAsia="Times New Roman" w:hAnsi="Times New Roman" w:cs="Times New Roman"/>
      <w:sz w:val="20"/>
      <w:szCs w:val="20"/>
      <w:lang w:eastAsia="es-ES"/>
    </w:rPr>
  </w:style>
  <w:style w:type="paragraph" w:styleId="Corpsdetexte">
    <w:name w:val="Body Text"/>
    <w:basedOn w:val="Normal"/>
    <w:link w:val="CorpsdetexteCar"/>
    <w:rsid w:val="00D2586A"/>
    <w:pPr>
      <w:spacing w:after="120"/>
    </w:pPr>
  </w:style>
  <w:style w:type="character" w:customStyle="1" w:styleId="CorpsdetexteCar">
    <w:name w:val="Corps de texte Car"/>
    <w:basedOn w:val="Policepardfaut"/>
    <w:link w:val="Corpsdetexte"/>
    <w:rsid w:val="00D2586A"/>
    <w:rPr>
      <w:rFonts w:ascii="Times New Roman" w:eastAsia="Times New Roman" w:hAnsi="Times New Roman" w:cs="Times New Roman"/>
      <w:sz w:val="24"/>
      <w:szCs w:val="24"/>
      <w:lang w:eastAsia="es-ES"/>
    </w:rPr>
  </w:style>
  <w:style w:type="paragraph" w:styleId="En-tte">
    <w:name w:val="header"/>
    <w:basedOn w:val="Normal"/>
    <w:link w:val="En-tteCar"/>
    <w:uiPriority w:val="99"/>
    <w:unhideWhenUsed/>
    <w:rsid w:val="00BE34A3"/>
    <w:pPr>
      <w:tabs>
        <w:tab w:val="center" w:pos="4252"/>
        <w:tab w:val="right" w:pos="8504"/>
      </w:tabs>
    </w:pPr>
  </w:style>
  <w:style w:type="character" w:customStyle="1" w:styleId="En-tteCar">
    <w:name w:val="En-tête Car"/>
    <w:basedOn w:val="Policepardfaut"/>
    <w:link w:val="En-tte"/>
    <w:uiPriority w:val="99"/>
    <w:rsid w:val="00BE34A3"/>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B20BC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0BC9"/>
    <w:rPr>
      <w:rFonts w:ascii="Segoe UI" w:eastAsia="Times New Roman" w:hAnsi="Segoe UI" w:cs="Segoe UI"/>
      <w:sz w:val="18"/>
      <w:szCs w:val="18"/>
      <w:lang w:eastAsia="es-ES"/>
    </w:rPr>
  </w:style>
  <w:style w:type="character" w:customStyle="1" w:styleId="SansinterligneCar">
    <w:name w:val="Sans interligne Car"/>
    <w:link w:val="Sansinterligne"/>
    <w:uiPriority w:val="99"/>
    <w:locked/>
    <w:rsid w:val="00B97C7C"/>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79805">
      <w:bodyDiv w:val="1"/>
      <w:marLeft w:val="0"/>
      <w:marRight w:val="0"/>
      <w:marTop w:val="0"/>
      <w:marBottom w:val="0"/>
      <w:divBdr>
        <w:top w:val="none" w:sz="0" w:space="0" w:color="auto"/>
        <w:left w:val="none" w:sz="0" w:space="0" w:color="auto"/>
        <w:bottom w:val="none" w:sz="0" w:space="0" w:color="auto"/>
        <w:right w:val="none" w:sz="0" w:space="0" w:color="auto"/>
      </w:divBdr>
    </w:div>
    <w:div w:id="551843835">
      <w:bodyDiv w:val="1"/>
      <w:marLeft w:val="0"/>
      <w:marRight w:val="0"/>
      <w:marTop w:val="0"/>
      <w:marBottom w:val="0"/>
      <w:divBdr>
        <w:top w:val="none" w:sz="0" w:space="0" w:color="auto"/>
        <w:left w:val="none" w:sz="0" w:space="0" w:color="auto"/>
        <w:bottom w:val="none" w:sz="0" w:space="0" w:color="auto"/>
        <w:right w:val="none" w:sz="0" w:space="0" w:color="auto"/>
      </w:divBdr>
    </w:div>
    <w:div w:id="647365499">
      <w:bodyDiv w:val="1"/>
      <w:marLeft w:val="0"/>
      <w:marRight w:val="0"/>
      <w:marTop w:val="0"/>
      <w:marBottom w:val="0"/>
      <w:divBdr>
        <w:top w:val="none" w:sz="0" w:space="0" w:color="auto"/>
        <w:left w:val="none" w:sz="0" w:space="0" w:color="auto"/>
        <w:bottom w:val="none" w:sz="0" w:space="0" w:color="auto"/>
        <w:right w:val="none" w:sz="0" w:space="0" w:color="auto"/>
      </w:divBdr>
    </w:div>
    <w:div w:id="1049961768">
      <w:bodyDiv w:val="1"/>
      <w:marLeft w:val="0"/>
      <w:marRight w:val="0"/>
      <w:marTop w:val="0"/>
      <w:marBottom w:val="0"/>
      <w:divBdr>
        <w:top w:val="none" w:sz="0" w:space="0" w:color="auto"/>
        <w:left w:val="none" w:sz="0" w:space="0" w:color="auto"/>
        <w:bottom w:val="none" w:sz="0" w:space="0" w:color="auto"/>
        <w:right w:val="none" w:sz="0" w:space="0" w:color="auto"/>
      </w:divBdr>
    </w:div>
    <w:div w:id="1244220964">
      <w:bodyDiv w:val="1"/>
      <w:marLeft w:val="0"/>
      <w:marRight w:val="0"/>
      <w:marTop w:val="0"/>
      <w:marBottom w:val="0"/>
      <w:divBdr>
        <w:top w:val="none" w:sz="0" w:space="0" w:color="auto"/>
        <w:left w:val="none" w:sz="0" w:space="0" w:color="auto"/>
        <w:bottom w:val="none" w:sz="0" w:space="0" w:color="auto"/>
        <w:right w:val="none" w:sz="0" w:space="0" w:color="auto"/>
      </w:divBdr>
    </w:div>
    <w:div w:id="1428768553">
      <w:bodyDiv w:val="1"/>
      <w:marLeft w:val="0"/>
      <w:marRight w:val="0"/>
      <w:marTop w:val="0"/>
      <w:marBottom w:val="0"/>
      <w:divBdr>
        <w:top w:val="none" w:sz="0" w:space="0" w:color="auto"/>
        <w:left w:val="none" w:sz="0" w:space="0" w:color="auto"/>
        <w:bottom w:val="none" w:sz="0" w:space="0" w:color="auto"/>
        <w:right w:val="none" w:sz="0" w:space="0" w:color="auto"/>
      </w:divBdr>
    </w:div>
    <w:div w:id="1638873293">
      <w:bodyDiv w:val="1"/>
      <w:marLeft w:val="0"/>
      <w:marRight w:val="0"/>
      <w:marTop w:val="0"/>
      <w:marBottom w:val="0"/>
      <w:divBdr>
        <w:top w:val="none" w:sz="0" w:space="0" w:color="auto"/>
        <w:left w:val="none" w:sz="0" w:space="0" w:color="auto"/>
        <w:bottom w:val="none" w:sz="0" w:space="0" w:color="auto"/>
        <w:right w:val="none" w:sz="0" w:space="0" w:color="auto"/>
      </w:divBdr>
    </w:div>
    <w:div w:id="179092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2425</TotalTime>
  <Pages>5</Pages>
  <Words>2330</Words>
  <Characters>12817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228</cp:revision>
  <cp:lastPrinted>2017-05-11T21:03:00Z</cp:lastPrinted>
  <dcterms:created xsi:type="dcterms:W3CDTF">2017-04-24T16:13:00Z</dcterms:created>
  <dcterms:modified xsi:type="dcterms:W3CDTF">2017-06-28T03:26:00Z</dcterms:modified>
</cp:coreProperties>
</file>