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1A6A" w:rsidRDefault="00191A6A" w:rsidP="00191A6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191A6A" w:rsidRPr="0094372D" w:rsidRDefault="00191A6A" w:rsidP="00191A6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191A6A" w:rsidRDefault="00D2586A" w:rsidP="00D2586A">
      <w:pPr>
        <w:pStyle w:val="Titre"/>
        <w:spacing w:line="240" w:lineRule="auto"/>
        <w:jc w:val="both"/>
        <w:rPr>
          <w:rFonts w:ascii="Tahoma" w:hAnsi="Tahoma" w:cs="Tahoma"/>
          <w:sz w:val="18"/>
          <w:szCs w:val="18"/>
          <w:lang w:val="es-CO"/>
        </w:rPr>
      </w:pP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191A6A">
        <w:rPr>
          <w:rFonts w:ascii="Tahoma" w:hAnsi="Tahoma" w:cs="Tahoma"/>
          <w:b w:val="0"/>
          <w:bCs/>
          <w:sz w:val="18"/>
          <w:szCs w:val="18"/>
        </w:rPr>
        <w:t>- 2ª instancia -</w:t>
      </w:r>
      <w:r w:rsidRPr="00BF4F59">
        <w:rPr>
          <w:rFonts w:ascii="Tahoma" w:hAnsi="Tahoma" w:cs="Tahoma"/>
          <w:b w:val="0"/>
          <w:bCs/>
          <w:sz w:val="18"/>
          <w:szCs w:val="18"/>
        </w:rPr>
        <w:t xml:space="preserve"> </w:t>
      </w:r>
      <w:r w:rsidR="00784BD5">
        <w:rPr>
          <w:rFonts w:ascii="Tahoma" w:hAnsi="Tahoma" w:cs="Tahoma"/>
          <w:b w:val="0"/>
          <w:bCs/>
          <w:sz w:val="18"/>
          <w:szCs w:val="18"/>
        </w:rPr>
        <w:t xml:space="preserve">5 </w:t>
      </w:r>
      <w:r>
        <w:rPr>
          <w:rFonts w:ascii="Tahoma" w:hAnsi="Tahoma" w:cs="Tahoma"/>
          <w:b w:val="0"/>
          <w:bCs/>
          <w:sz w:val="18"/>
          <w:szCs w:val="18"/>
        </w:rPr>
        <w:t xml:space="preserve">de </w:t>
      </w:r>
      <w:r w:rsidR="00A7597E">
        <w:rPr>
          <w:rFonts w:ascii="Tahoma" w:hAnsi="Tahoma" w:cs="Tahoma"/>
          <w:b w:val="0"/>
          <w:bCs/>
          <w:sz w:val="18"/>
          <w:szCs w:val="18"/>
        </w:rPr>
        <w:t>mayo</w:t>
      </w:r>
      <w:r>
        <w:rPr>
          <w:rFonts w:ascii="Tahoma" w:hAnsi="Tahoma" w:cs="Tahoma"/>
          <w:b w:val="0"/>
          <w:bCs/>
          <w:sz w:val="18"/>
          <w:szCs w:val="18"/>
        </w:rPr>
        <w:t xml:space="preserve"> de 2017</w:t>
      </w:r>
      <w:r w:rsidRPr="00BF4F59">
        <w:rPr>
          <w:rFonts w:ascii="Tahoma" w:hAnsi="Tahoma" w:cs="Tahoma"/>
          <w:b w:val="0"/>
          <w:bCs/>
          <w:sz w:val="18"/>
          <w:szCs w:val="18"/>
        </w:rPr>
        <w:t xml:space="preserve"> </w:t>
      </w:r>
    </w:p>
    <w:p w:rsidR="00191A6A" w:rsidRPr="00BF4F59" w:rsidRDefault="00191A6A" w:rsidP="00191A6A">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Modifica la sentencia que accedió a las pretensiones</w:t>
      </w:r>
      <w:bookmarkStart w:id="0" w:name="_GoBack"/>
      <w:bookmarkEnd w:id="0"/>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Pr>
          <w:rFonts w:ascii="Tahoma" w:hAnsi="Tahoma" w:cs="Tahoma"/>
          <w:b w:val="0"/>
          <w:sz w:val="18"/>
          <w:szCs w:val="18"/>
        </w:rPr>
        <w:t>5</w:t>
      </w:r>
      <w:r w:rsidRPr="00BF4F59">
        <w:rPr>
          <w:rFonts w:ascii="Tahoma" w:hAnsi="Tahoma" w:cs="Tahoma"/>
          <w:b w:val="0"/>
          <w:sz w:val="18"/>
          <w:szCs w:val="18"/>
        </w:rPr>
        <w:t>-201</w:t>
      </w:r>
      <w:r>
        <w:rPr>
          <w:rFonts w:ascii="Tahoma" w:hAnsi="Tahoma" w:cs="Tahoma"/>
          <w:b w:val="0"/>
          <w:sz w:val="18"/>
          <w:szCs w:val="18"/>
        </w:rPr>
        <w:t>5</w:t>
      </w:r>
      <w:r w:rsidRPr="00BF4F59">
        <w:rPr>
          <w:rFonts w:ascii="Tahoma" w:hAnsi="Tahoma" w:cs="Tahoma"/>
          <w:b w:val="0"/>
          <w:sz w:val="18"/>
          <w:szCs w:val="18"/>
        </w:rPr>
        <w:t>-00</w:t>
      </w:r>
      <w:r>
        <w:rPr>
          <w:rFonts w:ascii="Tahoma" w:hAnsi="Tahoma" w:cs="Tahoma"/>
          <w:b w:val="0"/>
          <w:sz w:val="18"/>
          <w:szCs w:val="18"/>
        </w:rPr>
        <w:t>058</w:t>
      </w:r>
      <w:r w:rsidRPr="00BF4F59">
        <w:rPr>
          <w:rFonts w:ascii="Tahoma" w:hAnsi="Tahoma" w:cs="Tahoma"/>
          <w:b w:val="0"/>
          <w:sz w:val="18"/>
          <w:szCs w:val="18"/>
        </w:rPr>
        <w:t>-01</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BE34A3">
        <w:rPr>
          <w:rFonts w:ascii="Tahoma" w:hAnsi="Tahoma" w:cs="Tahoma"/>
          <w:b w:val="0"/>
          <w:sz w:val="18"/>
          <w:szCs w:val="18"/>
        </w:rPr>
        <w:t>Juan Pablo Ladino</w:t>
      </w:r>
      <w:r>
        <w:rPr>
          <w:rFonts w:ascii="Tahoma" w:hAnsi="Tahoma" w:cs="Tahoma"/>
          <w:b w:val="0"/>
          <w:sz w:val="18"/>
          <w:szCs w:val="18"/>
        </w:rPr>
        <w:t xml:space="preserve"> </w:t>
      </w:r>
    </w:p>
    <w:p w:rsidR="00D2586A" w:rsidRPr="00BF4F59" w:rsidRDefault="00D2586A" w:rsidP="00D2586A">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Quinto </w:t>
      </w:r>
      <w:r w:rsidRPr="00BF4F59">
        <w:rPr>
          <w:rFonts w:ascii="Tahoma" w:hAnsi="Tahoma" w:cs="Tahoma"/>
          <w:b w:val="0"/>
          <w:sz w:val="18"/>
          <w:szCs w:val="18"/>
        </w:rPr>
        <w:t>Laboral del Circuito de Pereira</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D2586A">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D2586A" w:rsidRPr="00603328" w:rsidRDefault="00D2586A" w:rsidP="00603328">
      <w:pPr>
        <w:widowControl w:val="0"/>
        <w:autoSpaceDE w:val="0"/>
        <w:autoSpaceDN w:val="0"/>
        <w:adjustRightInd w:val="0"/>
        <w:ind w:left="2127"/>
        <w:jc w:val="both"/>
        <w:rPr>
          <w:rFonts w:ascii="Tahoma" w:hAnsi="Tahoma" w:cs="Tahoma"/>
          <w:sz w:val="18"/>
          <w:szCs w:val="18"/>
        </w:rPr>
      </w:pPr>
      <w:r w:rsidRPr="00603328">
        <w:rPr>
          <w:rFonts w:ascii="Tahoma" w:hAnsi="Tahoma" w:cs="Tahoma"/>
          <w:b/>
          <w:sz w:val="18"/>
          <w:szCs w:val="18"/>
          <w:u w:val="single"/>
        </w:rPr>
        <w:t>Fecha de reconocimiento y pago de la pensión de vejez:</w:t>
      </w:r>
      <w:r w:rsidRPr="00603328">
        <w:rPr>
          <w:rFonts w:ascii="Tahoma" w:hAnsi="Tahoma" w:cs="Tahoma"/>
          <w:sz w:val="18"/>
          <w:szCs w:val="18"/>
        </w:rPr>
        <w:t xml:space="preserve"> </w:t>
      </w:r>
      <w:r w:rsidR="00603328" w:rsidRPr="00603328">
        <w:rPr>
          <w:rFonts w:ascii="Tahoma" w:hAnsi="Tahoma" w:cs="Tahoma"/>
          <w:sz w:val="18"/>
          <w:szCs w:val="18"/>
        </w:rPr>
        <w:t>La falta del pago del retroactivo perseguido en este proceso obedeció a un error de la entidad demandada, quien reconoció en la Resolución GNR 334937 del 3 de diciembre de 2013 que la pensión debió reconocerse desde el 1º de mayo de 2012, día siguiente a la última cotización del actor, en el que ya acreditaba los 60 años de edad y más de 1000 semanas cotizadas.</w:t>
      </w:r>
    </w:p>
    <w:p w:rsidR="00D2586A" w:rsidRPr="00094ED8" w:rsidRDefault="00D2586A" w:rsidP="00D2586A">
      <w:pPr>
        <w:pStyle w:val="Titre"/>
        <w:spacing w:line="240" w:lineRule="auto"/>
        <w:ind w:left="2127" w:hanging="2127"/>
        <w:jc w:val="both"/>
        <w:rPr>
          <w:rFonts w:ascii="Tahoma" w:hAnsi="Tahoma" w:cs="Tahoma"/>
          <w:sz w:val="18"/>
          <w:szCs w:val="18"/>
          <w:u w:val="single"/>
        </w:rPr>
      </w:pPr>
    </w:p>
    <w:p w:rsidR="00D2586A" w:rsidRDefault="00D2586A" w:rsidP="00D2586A">
      <w:pPr>
        <w:pStyle w:val="Titre4"/>
        <w:widowControl w:val="0"/>
        <w:tabs>
          <w:tab w:val="clear" w:pos="0"/>
        </w:tabs>
        <w:spacing w:line="276" w:lineRule="auto"/>
        <w:rPr>
          <w:rFonts w:ascii="Tahoma" w:hAnsi="Tahoma" w:cs="Tahoma"/>
          <w:bCs/>
          <w:szCs w:val="24"/>
          <w:lang w:eastAsia="es-MX"/>
        </w:rPr>
      </w:pPr>
    </w:p>
    <w:p w:rsidR="00D2586A" w:rsidRPr="004B5DE4" w:rsidRDefault="00D2586A" w:rsidP="00D2586A">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D2586A">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D2586A">
      <w:pPr>
        <w:jc w:val="center"/>
        <w:rPr>
          <w:rFonts w:ascii="Tahoma" w:hAnsi="Tahoma" w:cs="Tahoma"/>
          <w:bCs/>
          <w:sz w:val="22"/>
          <w:szCs w:val="22"/>
        </w:rPr>
      </w:pPr>
    </w:p>
    <w:p w:rsidR="00D2586A" w:rsidRPr="00A7597E" w:rsidRDefault="00D2586A" w:rsidP="00D2586A">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D2586A">
      <w:pPr>
        <w:jc w:val="center"/>
        <w:rPr>
          <w:rFonts w:ascii="Tahoma" w:hAnsi="Tahoma" w:cs="Tahoma"/>
          <w:b/>
          <w:bCs/>
          <w:sz w:val="22"/>
          <w:szCs w:val="22"/>
        </w:rPr>
      </w:pPr>
    </w:p>
    <w:p w:rsidR="00D2586A" w:rsidRPr="00A7597E" w:rsidRDefault="00D2586A" w:rsidP="00D2586A">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D2586A">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 xml:space="preserve">Mayo 5 de </w:t>
      </w:r>
      <w:r w:rsidRPr="00A7597E">
        <w:rPr>
          <w:rFonts w:ascii="Tahoma" w:hAnsi="Tahoma" w:cs="Tahoma"/>
          <w:b/>
          <w:sz w:val="22"/>
          <w:szCs w:val="22"/>
        </w:rPr>
        <w:t>2017)</w:t>
      </w:r>
    </w:p>
    <w:p w:rsidR="00D2586A" w:rsidRPr="00A7597E" w:rsidRDefault="00D2586A" w:rsidP="00D2586A">
      <w:pPr>
        <w:jc w:val="center"/>
        <w:rPr>
          <w:rFonts w:ascii="Tahoma" w:hAnsi="Tahoma" w:cs="Tahoma"/>
          <w:b/>
          <w:sz w:val="22"/>
          <w:szCs w:val="22"/>
        </w:rPr>
      </w:pPr>
    </w:p>
    <w:p w:rsidR="00D2586A" w:rsidRPr="00A7597E" w:rsidRDefault="00D2586A" w:rsidP="00D2586A">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D2586A">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D2586A">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A7597E">
        <w:rPr>
          <w:rFonts w:ascii="Tahoma" w:hAnsi="Tahoma" w:cs="Tahoma"/>
          <w:sz w:val="22"/>
          <w:szCs w:val="22"/>
          <w:lang w:val="es-ES_tradnl"/>
        </w:rPr>
        <w:t>10</w:t>
      </w:r>
      <w:r w:rsidRPr="00A7597E">
        <w:rPr>
          <w:rFonts w:ascii="Tahoma" w:hAnsi="Tahoma" w:cs="Tahoma"/>
          <w:sz w:val="22"/>
          <w:szCs w:val="22"/>
          <w:lang w:val="es-ES_tradnl"/>
        </w:rPr>
        <w:t>:</w:t>
      </w:r>
      <w:r w:rsidR="00A7597E">
        <w:rPr>
          <w:rFonts w:ascii="Tahoma" w:hAnsi="Tahoma" w:cs="Tahoma"/>
          <w:sz w:val="22"/>
          <w:szCs w:val="22"/>
          <w:lang w:val="es-ES_tradnl"/>
        </w:rPr>
        <w:t>2</w:t>
      </w:r>
      <w:r w:rsidRPr="00A7597E">
        <w:rPr>
          <w:rFonts w:ascii="Tahoma" w:hAnsi="Tahoma" w:cs="Tahoma"/>
          <w:sz w:val="22"/>
          <w:szCs w:val="22"/>
          <w:lang w:val="es-ES_tradnl"/>
        </w:rPr>
        <w:t xml:space="preserve">0 a.m. de hoy, </w:t>
      </w:r>
      <w:r w:rsidR="00A7597E">
        <w:rPr>
          <w:rFonts w:ascii="Tahoma" w:hAnsi="Tahoma" w:cs="Tahoma"/>
          <w:sz w:val="22"/>
          <w:szCs w:val="22"/>
          <w:lang w:val="es-ES_tradnl"/>
        </w:rPr>
        <w:t>5</w:t>
      </w:r>
      <w:r w:rsidRPr="00A7597E">
        <w:rPr>
          <w:rFonts w:ascii="Tahoma" w:hAnsi="Tahoma" w:cs="Tahoma"/>
          <w:sz w:val="22"/>
          <w:szCs w:val="22"/>
          <w:lang w:val="es-ES_tradnl"/>
        </w:rPr>
        <w:t xml:space="preserve"> de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BE34A3" w:rsidRPr="00BE34A3">
        <w:rPr>
          <w:rFonts w:ascii="Tahoma" w:hAnsi="Tahoma" w:cs="Tahoma"/>
          <w:b/>
          <w:sz w:val="22"/>
          <w:szCs w:val="22"/>
          <w:lang w:val="es-ES_tradnl"/>
        </w:rPr>
        <w:t>Juan Pablo Ladino</w:t>
      </w:r>
      <w:r w:rsidR="00BE34A3">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D2586A">
      <w:pPr>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D2586A">
      <w:pPr>
        <w:ind w:firstLine="1122"/>
        <w:jc w:val="both"/>
        <w:rPr>
          <w:rFonts w:ascii="Tahoma" w:hAnsi="Tahoma" w:cs="Tahoma"/>
          <w:caps/>
          <w:sz w:val="22"/>
          <w:szCs w:val="22"/>
          <w:lang w:val="es-ES_tradnl"/>
        </w:rPr>
      </w:pPr>
    </w:p>
    <w:p w:rsidR="00D2586A" w:rsidRPr="00C75CBF" w:rsidRDefault="00D2586A" w:rsidP="00D2586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D2586A">
      <w:pPr>
        <w:widowControl w:val="0"/>
        <w:autoSpaceDE w:val="0"/>
        <w:autoSpaceDN w:val="0"/>
        <w:adjustRightInd w:val="0"/>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D2586A">
      <w:pPr>
        <w:ind w:firstLine="708"/>
        <w:jc w:val="both"/>
        <w:rPr>
          <w:rFonts w:ascii="Tahoma" w:hAnsi="Tahoma" w:cs="Tahoma"/>
          <w:sz w:val="22"/>
          <w:szCs w:val="22"/>
          <w:lang w:val="es-ES_tradnl"/>
        </w:rPr>
      </w:pPr>
    </w:p>
    <w:p w:rsidR="00D2586A" w:rsidRPr="007834F9" w:rsidRDefault="00D2586A" w:rsidP="00D2586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 de la sentencia</w:t>
      </w:r>
      <w:r w:rsidRPr="007834F9">
        <w:rPr>
          <w:rFonts w:ascii="Tahoma" w:hAnsi="Tahoma" w:cs="Tahoma"/>
          <w:sz w:val="22"/>
          <w:szCs w:val="22"/>
        </w:rPr>
        <w:t xml:space="preserve"> emitida por el Juzgado </w:t>
      </w:r>
      <w:r>
        <w:rPr>
          <w:rFonts w:ascii="Tahoma" w:hAnsi="Tahoma" w:cs="Tahoma"/>
          <w:sz w:val="22"/>
          <w:szCs w:val="22"/>
        </w:rPr>
        <w:t>Quinto</w:t>
      </w:r>
      <w:r w:rsidRPr="007834F9">
        <w:rPr>
          <w:rFonts w:ascii="Tahoma" w:hAnsi="Tahoma" w:cs="Tahoma"/>
          <w:sz w:val="22"/>
          <w:szCs w:val="22"/>
        </w:rPr>
        <w:t xml:space="preserve"> Laboral del Circuito de Pereira el </w:t>
      </w:r>
      <w:r w:rsidR="00A7597E">
        <w:rPr>
          <w:rFonts w:ascii="Tahoma" w:hAnsi="Tahoma" w:cs="Tahoma"/>
          <w:sz w:val="22"/>
          <w:szCs w:val="22"/>
        </w:rPr>
        <w:t>14</w:t>
      </w:r>
      <w:r w:rsidRPr="007834F9">
        <w:rPr>
          <w:rFonts w:ascii="Tahoma" w:hAnsi="Tahoma" w:cs="Tahoma"/>
          <w:sz w:val="22"/>
          <w:szCs w:val="22"/>
        </w:rPr>
        <w:t xml:space="preserve"> de </w:t>
      </w:r>
      <w:r w:rsidR="00A7597E">
        <w:rPr>
          <w:rFonts w:ascii="Tahoma" w:hAnsi="Tahoma" w:cs="Tahoma"/>
          <w:sz w:val="22"/>
          <w:szCs w:val="22"/>
        </w:rPr>
        <w:t xml:space="preserve">abril </w:t>
      </w:r>
      <w:r>
        <w:rPr>
          <w:rFonts w:ascii="Tahoma" w:hAnsi="Tahoma" w:cs="Tahoma"/>
          <w:sz w:val="22"/>
          <w:szCs w:val="22"/>
        </w:rPr>
        <w:t>de 201</w:t>
      </w:r>
      <w:r w:rsidR="00A7597E">
        <w:rPr>
          <w:rFonts w:ascii="Tahoma" w:hAnsi="Tahoma" w:cs="Tahoma"/>
          <w:sz w:val="22"/>
          <w:szCs w:val="22"/>
        </w:rPr>
        <w:t>6</w:t>
      </w:r>
      <w:r w:rsidRPr="007834F9">
        <w:rPr>
          <w:rFonts w:ascii="Tahoma" w:hAnsi="Tahoma" w:cs="Tahoma"/>
          <w:sz w:val="22"/>
          <w:szCs w:val="22"/>
        </w:rPr>
        <w:t xml:space="preserve">, que resultara desfavorable a Colpensiones, dentro del proceso ordinario laboral reseñado con anterioridad. </w:t>
      </w:r>
    </w:p>
    <w:p w:rsidR="00D2586A" w:rsidRPr="00C75CBF" w:rsidRDefault="00D2586A" w:rsidP="00D2586A">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D2586A">
      <w:pPr>
        <w:widowControl w:val="0"/>
        <w:tabs>
          <w:tab w:val="left" w:pos="748"/>
        </w:tabs>
        <w:autoSpaceDE w:val="0"/>
        <w:autoSpaceDN w:val="0"/>
        <w:adjustRightInd w:val="0"/>
        <w:ind w:left="748"/>
        <w:jc w:val="center"/>
        <w:rPr>
          <w:rFonts w:ascii="Tahoma" w:hAnsi="Tahoma" w:cs="Tahoma"/>
          <w:b/>
          <w:bCs/>
          <w:sz w:val="22"/>
          <w:szCs w:val="22"/>
        </w:rPr>
      </w:pPr>
    </w:p>
    <w:p w:rsidR="00D2586A" w:rsidRDefault="00D2586A" w:rsidP="00D2586A">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Pr>
          <w:rFonts w:ascii="Tahoma" w:hAnsi="Tahoma" w:cs="Tahoma"/>
          <w:sz w:val="22"/>
          <w:szCs w:val="22"/>
        </w:rPr>
        <w:t xml:space="preserve"> si al demandante le asiste derecho al retroactivo pensional reclamado.</w:t>
      </w:r>
    </w:p>
    <w:p w:rsidR="00D2586A" w:rsidRDefault="00D2586A" w:rsidP="00D2586A">
      <w:pPr>
        <w:tabs>
          <w:tab w:val="left" w:pos="567"/>
        </w:tabs>
        <w:spacing w:line="276" w:lineRule="auto"/>
        <w:jc w:val="both"/>
        <w:rPr>
          <w:rFonts w:ascii="Tahoma" w:hAnsi="Tahoma" w:cs="Tahoma"/>
          <w:sz w:val="22"/>
          <w:szCs w:val="22"/>
        </w:rPr>
      </w:pPr>
    </w:p>
    <w:p w:rsidR="00D2586A" w:rsidRDefault="00D2586A" w:rsidP="00D258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D2586A" w:rsidRPr="004B5DE4" w:rsidRDefault="00D2586A" w:rsidP="00D2586A">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citado demandante solicita que se condene, previa declaración del derecho, al reconocimiento del retroactivo pensional causado entre el </w:t>
      </w:r>
      <w:r w:rsidR="006630D7">
        <w:rPr>
          <w:rFonts w:ascii="Tahoma" w:hAnsi="Tahoma" w:cs="Tahoma"/>
          <w:sz w:val="22"/>
          <w:szCs w:val="22"/>
        </w:rPr>
        <w:t xml:space="preserve">1º </w:t>
      </w:r>
      <w:r>
        <w:rPr>
          <w:rFonts w:ascii="Tahoma" w:hAnsi="Tahoma" w:cs="Tahoma"/>
          <w:sz w:val="22"/>
          <w:szCs w:val="22"/>
        </w:rPr>
        <w:t xml:space="preserve">de </w:t>
      </w:r>
      <w:r w:rsidR="006630D7">
        <w:rPr>
          <w:rFonts w:ascii="Tahoma" w:hAnsi="Tahoma" w:cs="Tahoma"/>
          <w:sz w:val="22"/>
          <w:szCs w:val="22"/>
        </w:rPr>
        <w:t xml:space="preserve">mayo </w:t>
      </w:r>
      <w:r>
        <w:rPr>
          <w:rFonts w:ascii="Tahoma" w:hAnsi="Tahoma" w:cs="Tahoma"/>
          <w:sz w:val="22"/>
          <w:szCs w:val="22"/>
        </w:rPr>
        <w:t xml:space="preserve">de 2012 y el </w:t>
      </w:r>
      <w:r w:rsidR="006630D7">
        <w:rPr>
          <w:rFonts w:ascii="Tahoma" w:hAnsi="Tahoma" w:cs="Tahoma"/>
          <w:sz w:val="22"/>
          <w:szCs w:val="22"/>
        </w:rPr>
        <w:t>30 de abril de 2013</w:t>
      </w:r>
      <w:r>
        <w:rPr>
          <w:rFonts w:ascii="Tahoma" w:hAnsi="Tahoma" w:cs="Tahoma"/>
          <w:sz w:val="22"/>
          <w:szCs w:val="22"/>
        </w:rPr>
        <w:t>; más los intereses moratorios</w:t>
      </w:r>
      <w:r w:rsidR="006630D7">
        <w:rPr>
          <w:rFonts w:ascii="Tahoma" w:hAnsi="Tahoma" w:cs="Tahoma"/>
          <w:sz w:val="22"/>
          <w:szCs w:val="22"/>
        </w:rPr>
        <w:t xml:space="preserve"> </w:t>
      </w:r>
      <w:r>
        <w:rPr>
          <w:rFonts w:ascii="Tahoma" w:hAnsi="Tahoma" w:cs="Tahoma"/>
          <w:sz w:val="22"/>
          <w:szCs w:val="22"/>
        </w:rPr>
        <w:t>y las costas procesales.</w:t>
      </w: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p>
    <w:p w:rsidR="007F683C"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lastRenderedPageBreak/>
        <w:t>Para fundar dichas pretensiones manifiesta que</w:t>
      </w:r>
      <w:r>
        <w:rPr>
          <w:rFonts w:ascii="Tahoma" w:hAnsi="Tahoma" w:cs="Tahoma"/>
          <w:sz w:val="22"/>
          <w:szCs w:val="22"/>
        </w:rPr>
        <w:t xml:space="preserve"> </w:t>
      </w:r>
      <w:r w:rsidR="007F683C">
        <w:rPr>
          <w:rFonts w:ascii="Tahoma" w:hAnsi="Tahoma" w:cs="Tahoma"/>
          <w:sz w:val="22"/>
          <w:szCs w:val="22"/>
        </w:rPr>
        <w:t xml:space="preserve">Colpensiones le concedió la pensión de vejez a partir del </w:t>
      </w:r>
      <w:r w:rsidR="007F683C" w:rsidRPr="00C85CDF">
        <w:rPr>
          <w:rFonts w:ascii="Tahoma" w:hAnsi="Tahoma" w:cs="Tahoma"/>
          <w:b/>
          <w:sz w:val="22"/>
          <w:szCs w:val="22"/>
        </w:rPr>
        <w:t>1º de mayo</w:t>
      </w:r>
      <w:r w:rsidR="007F683C">
        <w:rPr>
          <w:rFonts w:ascii="Tahoma" w:hAnsi="Tahoma" w:cs="Tahoma"/>
          <w:sz w:val="22"/>
          <w:szCs w:val="22"/>
        </w:rPr>
        <w:t xml:space="preserve"> </w:t>
      </w:r>
      <w:r w:rsidR="007F683C" w:rsidRPr="007F683C">
        <w:rPr>
          <w:rFonts w:ascii="Tahoma" w:hAnsi="Tahoma" w:cs="Tahoma"/>
          <w:b/>
          <w:sz w:val="22"/>
          <w:szCs w:val="22"/>
        </w:rPr>
        <w:t xml:space="preserve">de 2013 </w:t>
      </w:r>
      <w:r>
        <w:rPr>
          <w:rFonts w:ascii="Tahoma" w:hAnsi="Tahoma" w:cs="Tahoma"/>
          <w:sz w:val="22"/>
          <w:szCs w:val="22"/>
        </w:rPr>
        <w:t xml:space="preserve">mediante la Resolución GNR </w:t>
      </w:r>
      <w:r w:rsidR="006630D7">
        <w:rPr>
          <w:rFonts w:ascii="Tahoma" w:hAnsi="Tahoma" w:cs="Tahoma"/>
          <w:sz w:val="22"/>
          <w:szCs w:val="22"/>
        </w:rPr>
        <w:t>0</w:t>
      </w:r>
      <w:r w:rsidR="003E146B">
        <w:rPr>
          <w:rFonts w:ascii="Tahoma" w:hAnsi="Tahoma" w:cs="Tahoma"/>
          <w:sz w:val="22"/>
          <w:szCs w:val="22"/>
        </w:rPr>
        <w:t>91325</w:t>
      </w:r>
      <w:r w:rsidR="006630D7">
        <w:rPr>
          <w:rFonts w:ascii="Tahoma" w:hAnsi="Tahoma" w:cs="Tahoma"/>
          <w:sz w:val="22"/>
          <w:szCs w:val="22"/>
        </w:rPr>
        <w:t xml:space="preserve"> </w:t>
      </w:r>
      <w:r w:rsidRPr="007F683C">
        <w:rPr>
          <w:rFonts w:ascii="Tahoma" w:hAnsi="Tahoma" w:cs="Tahoma"/>
          <w:sz w:val="22"/>
          <w:szCs w:val="22"/>
        </w:rPr>
        <w:t xml:space="preserve">de </w:t>
      </w:r>
      <w:r w:rsidR="004813AB" w:rsidRPr="007F683C">
        <w:rPr>
          <w:rFonts w:ascii="Tahoma" w:hAnsi="Tahoma" w:cs="Tahoma"/>
          <w:sz w:val="22"/>
          <w:szCs w:val="22"/>
        </w:rPr>
        <w:t>la misma anualidad</w:t>
      </w:r>
      <w:r w:rsidR="00C85CDF" w:rsidRPr="007F683C">
        <w:rPr>
          <w:rFonts w:ascii="Tahoma" w:hAnsi="Tahoma" w:cs="Tahoma"/>
          <w:sz w:val="22"/>
          <w:szCs w:val="22"/>
        </w:rPr>
        <w:t>,</w:t>
      </w:r>
      <w:r w:rsidR="00C85CDF" w:rsidRPr="00C85CDF">
        <w:rPr>
          <w:rFonts w:ascii="Tahoma" w:hAnsi="Tahoma" w:cs="Tahoma"/>
          <w:sz w:val="22"/>
          <w:szCs w:val="22"/>
        </w:rPr>
        <w:t xml:space="preserve"> </w:t>
      </w:r>
      <w:r w:rsidR="00C85CDF">
        <w:rPr>
          <w:rFonts w:ascii="Tahoma" w:hAnsi="Tahoma" w:cs="Tahoma"/>
          <w:sz w:val="22"/>
          <w:szCs w:val="22"/>
        </w:rPr>
        <w:t>sin considerar: i) que</w:t>
      </w:r>
      <w:r w:rsidR="00C85CDF" w:rsidRPr="00642280">
        <w:rPr>
          <w:rFonts w:ascii="Tahoma" w:hAnsi="Tahoma" w:cs="Tahoma"/>
          <w:sz w:val="22"/>
          <w:szCs w:val="22"/>
        </w:rPr>
        <w:t xml:space="preserve"> el 30 de abril de 2012</w:t>
      </w:r>
      <w:r w:rsidR="00C85CDF">
        <w:rPr>
          <w:rFonts w:ascii="Tahoma" w:hAnsi="Tahoma" w:cs="Tahoma"/>
          <w:sz w:val="22"/>
          <w:szCs w:val="22"/>
        </w:rPr>
        <w:t xml:space="preserve"> </w:t>
      </w:r>
      <w:r w:rsidR="00C85CDF" w:rsidRPr="00642280">
        <w:rPr>
          <w:rFonts w:ascii="Tahoma" w:hAnsi="Tahoma" w:cs="Tahoma"/>
          <w:sz w:val="22"/>
          <w:szCs w:val="22"/>
        </w:rPr>
        <w:t>él cumplió los 60 años de edad, ii) que su último empleador efectuó cotizaciones hasta es</w:t>
      </w:r>
      <w:r w:rsidR="007F683C">
        <w:rPr>
          <w:rFonts w:ascii="Tahoma" w:hAnsi="Tahoma" w:cs="Tahoma"/>
          <w:sz w:val="22"/>
          <w:szCs w:val="22"/>
        </w:rPr>
        <w:t>a</w:t>
      </w:r>
      <w:r w:rsidR="00C85CDF" w:rsidRPr="00642280">
        <w:rPr>
          <w:rFonts w:ascii="Tahoma" w:hAnsi="Tahoma" w:cs="Tahoma"/>
          <w:sz w:val="22"/>
          <w:szCs w:val="22"/>
        </w:rPr>
        <w:t xml:space="preserve"> </w:t>
      </w:r>
      <w:r w:rsidR="007F683C" w:rsidRPr="00642280">
        <w:rPr>
          <w:rFonts w:ascii="Tahoma" w:hAnsi="Tahoma" w:cs="Tahoma"/>
          <w:sz w:val="22"/>
          <w:szCs w:val="22"/>
        </w:rPr>
        <w:t>fecha</w:t>
      </w:r>
      <w:r w:rsidR="007F683C">
        <w:rPr>
          <w:rFonts w:ascii="Tahoma" w:hAnsi="Tahoma" w:cs="Tahoma"/>
          <w:sz w:val="22"/>
          <w:szCs w:val="22"/>
        </w:rPr>
        <w:t xml:space="preserve">, en la que </w:t>
      </w:r>
      <w:r w:rsidR="00C85CDF" w:rsidRPr="00642280">
        <w:rPr>
          <w:rFonts w:ascii="Tahoma" w:hAnsi="Tahoma" w:cs="Tahoma"/>
          <w:sz w:val="22"/>
          <w:szCs w:val="22"/>
        </w:rPr>
        <w:t xml:space="preserve">contaba con las cotizaciones </w:t>
      </w:r>
      <w:r w:rsidR="00C85CDF">
        <w:rPr>
          <w:rFonts w:ascii="Tahoma" w:hAnsi="Tahoma" w:cs="Tahoma"/>
          <w:sz w:val="22"/>
          <w:szCs w:val="22"/>
        </w:rPr>
        <w:t xml:space="preserve">mínimas </w:t>
      </w:r>
      <w:r w:rsidR="00C85CDF" w:rsidRPr="00642280">
        <w:rPr>
          <w:rFonts w:ascii="Tahoma" w:hAnsi="Tahoma" w:cs="Tahoma"/>
          <w:sz w:val="22"/>
          <w:szCs w:val="22"/>
        </w:rPr>
        <w:t xml:space="preserve">para pensionarse y, </w:t>
      </w:r>
      <w:r w:rsidR="007F683C">
        <w:rPr>
          <w:rFonts w:ascii="Tahoma" w:hAnsi="Tahoma" w:cs="Tahoma"/>
          <w:sz w:val="22"/>
          <w:szCs w:val="22"/>
        </w:rPr>
        <w:t>iii</w:t>
      </w:r>
      <w:r w:rsidR="00C85CDF">
        <w:rPr>
          <w:rFonts w:ascii="Tahoma" w:hAnsi="Tahoma" w:cs="Tahoma"/>
          <w:sz w:val="22"/>
          <w:szCs w:val="22"/>
        </w:rPr>
        <w:t>) que él solicitó la pensión de vejez ante el entonces I.S.S. el 14 de mayo de 2012</w:t>
      </w:r>
      <w:r w:rsidR="001C1EE7">
        <w:rPr>
          <w:rFonts w:ascii="Tahoma" w:hAnsi="Tahoma" w:cs="Tahoma"/>
          <w:sz w:val="22"/>
          <w:szCs w:val="22"/>
        </w:rPr>
        <w:t xml:space="preserve">. </w:t>
      </w:r>
    </w:p>
    <w:p w:rsidR="007F683C" w:rsidRDefault="007F683C" w:rsidP="00D2586A">
      <w:pPr>
        <w:widowControl w:val="0"/>
        <w:autoSpaceDE w:val="0"/>
        <w:autoSpaceDN w:val="0"/>
        <w:adjustRightInd w:val="0"/>
        <w:spacing w:line="276" w:lineRule="auto"/>
        <w:ind w:firstLine="708"/>
        <w:jc w:val="both"/>
        <w:rPr>
          <w:rFonts w:ascii="Tahoma" w:hAnsi="Tahoma" w:cs="Tahoma"/>
          <w:sz w:val="22"/>
          <w:szCs w:val="22"/>
        </w:rPr>
      </w:pPr>
    </w:p>
    <w:p w:rsidR="00960ACC" w:rsidRDefault="001C1EE7"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aludido </w:t>
      </w:r>
      <w:r w:rsidR="00C85CDF">
        <w:rPr>
          <w:rFonts w:ascii="Tahoma" w:hAnsi="Tahoma" w:cs="Tahoma"/>
          <w:sz w:val="22"/>
          <w:szCs w:val="22"/>
        </w:rPr>
        <w:t xml:space="preserve">acto fue modificado </w:t>
      </w:r>
      <w:r w:rsidR="003E146B">
        <w:rPr>
          <w:rFonts w:ascii="Tahoma" w:hAnsi="Tahoma" w:cs="Tahoma"/>
          <w:sz w:val="22"/>
          <w:szCs w:val="22"/>
        </w:rPr>
        <w:t>a través de la Resolución GNR 0334937 de 2013</w:t>
      </w:r>
      <w:r w:rsidR="0040234F">
        <w:rPr>
          <w:rFonts w:ascii="Tahoma" w:hAnsi="Tahoma" w:cs="Tahoma"/>
          <w:sz w:val="22"/>
          <w:szCs w:val="22"/>
        </w:rPr>
        <w:t>,</w:t>
      </w:r>
      <w:r w:rsidR="003E146B">
        <w:rPr>
          <w:rFonts w:ascii="Tahoma" w:hAnsi="Tahoma" w:cs="Tahoma"/>
          <w:sz w:val="22"/>
          <w:szCs w:val="22"/>
        </w:rPr>
        <w:t xml:space="preserve"> </w:t>
      </w:r>
      <w:r w:rsidR="00C85CDF">
        <w:rPr>
          <w:rFonts w:ascii="Tahoma" w:hAnsi="Tahoma" w:cs="Tahoma"/>
          <w:sz w:val="22"/>
          <w:szCs w:val="22"/>
        </w:rPr>
        <w:t xml:space="preserve">en la que </w:t>
      </w:r>
      <w:r w:rsidR="003E146B">
        <w:rPr>
          <w:rFonts w:ascii="Tahoma" w:hAnsi="Tahoma" w:cs="Tahoma"/>
          <w:sz w:val="22"/>
          <w:szCs w:val="22"/>
        </w:rPr>
        <w:t xml:space="preserve">se </w:t>
      </w:r>
      <w:proofErr w:type="spellStart"/>
      <w:r w:rsidR="003E146B">
        <w:rPr>
          <w:rFonts w:ascii="Tahoma" w:hAnsi="Tahoma" w:cs="Tahoma"/>
          <w:sz w:val="22"/>
          <w:szCs w:val="22"/>
        </w:rPr>
        <w:t>reliquidó</w:t>
      </w:r>
      <w:proofErr w:type="spellEnd"/>
      <w:r w:rsidR="003E146B">
        <w:rPr>
          <w:rFonts w:ascii="Tahoma" w:hAnsi="Tahoma" w:cs="Tahoma"/>
          <w:sz w:val="22"/>
          <w:szCs w:val="22"/>
        </w:rPr>
        <w:t xml:space="preserve"> la aludida prestación</w:t>
      </w:r>
      <w:r w:rsidR="0040234F" w:rsidRPr="0040234F">
        <w:rPr>
          <w:rFonts w:ascii="Tahoma" w:hAnsi="Tahoma" w:cs="Tahoma"/>
          <w:sz w:val="22"/>
          <w:szCs w:val="22"/>
        </w:rPr>
        <w:t xml:space="preserve"> </w:t>
      </w:r>
      <w:r w:rsidR="0040234F">
        <w:rPr>
          <w:rFonts w:ascii="Tahoma" w:hAnsi="Tahoma" w:cs="Tahoma"/>
          <w:sz w:val="22"/>
          <w:szCs w:val="22"/>
        </w:rPr>
        <w:t>en cuantía de $1.171.591</w:t>
      </w:r>
      <w:r w:rsidR="003E146B">
        <w:rPr>
          <w:rFonts w:ascii="Tahoma" w:hAnsi="Tahoma" w:cs="Tahoma"/>
          <w:sz w:val="22"/>
          <w:szCs w:val="22"/>
        </w:rPr>
        <w:t xml:space="preserve">, ordenándose </w:t>
      </w:r>
      <w:r>
        <w:rPr>
          <w:rFonts w:ascii="Tahoma" w:hAnsi="Tahoma" w:cs="Tahoma"/>
          <w:sz w:val="22"/>
          <w:szCs w:val="22"/>
        </w:rPr>
        <w:t xml:space="preserve">únicamente </w:t>
      </w:r>
      <w:r w:rsidR="003E146B">
        <w:rPr>
          <w:rFonts w:ascii="Tahoma" w:hAnsi="Tahoma" w:cs="Tahoma"/>
          <w:sz w:val="22"/>
          <w:szCs w:val="22"/>
        </w:rPr>
        <w:t xml:space="preserve">el pago de la diferencia generada </w:t>
      </w:r>
      <w:r w:rsidR="0040234F">
        <w:rPr>
          <w:rFonts w:ascii="Tahoma" w:hAnsi="Tahoma" w:cs="Tahoma"/>
          <w:sz w:val="22"/>
          <w:szCs w:val="22"/>
        </w:rPr>
        <w:t xml:space="preserve">a partir del </w:t>
      </w:r>
      <w:r w:rsidR="0040234F" w:rsidRPr="00C85CDF">
        <w:rPr>
          <w:rFonts w:ascii="Tahoma" w:hAnsi="Tahoma" w:cs="Tahoma"/>
          <w:b/>
          <w:sz w:val="22"/>
          <w:szCs w:val="22"/>
        </w:rPr>
        <w:t>1º de mayo de 2012</w:t>
      </w:r>
      <w:r w:rsidR="0040234F">
        <w:rPr>
          <w:rFonts w:ascii="Tahoma" w:hAnsi="Tahoma" w:cs="Tahoma"/>
          <w:sz w:val="22"/>
          <w:szCs w:val="22"/>
        </w:rPr>
        <w:t xml:space="preserve">, </w:t>
      </w:r>
      <w:r w:rsidR="007F683C">
        <w:rPr>
          <w:rFonts w:ascii="Tahoma" w:hAnsi="Tahoma" w:cs="Tahoma"/>
          <w:sz w:val="22"/>
          <w:szCs w:val="22"/>
        </w:rPr>
        <w:t xml:space="preserve">y </w:t>
      </w:r>
      <w:r w:rsidR="0040234F">
        <w:rPr>
          <w:rFonts w:ascii="Tahoma" w:hAnsi="Tahoma" w:cs="Tahoma"/>
          <w:sz w:val="22"/>
          <w:szCs w:val="22"/>
        </w:rPr>
        <w:t>quedando insoluto el resto del valor de las mesadas</w:t>
      </w:r>
      <w:r w:rsidR="007F683C">
        <w:rPr>
          <w:rFonts w:ascii="Tahoma" w:hAnsi="Tahoma" w:cs="Tahoma"/>
          <w:sz w:val="22"/>
          <w:szCs w:val="22"/>
        </w:rPr>
        <w:t xml:space="preserve"> causadas hasta el 30 de abril de 2013.</w:t>
      </w:r>
      <w:r w:rsidR="0040234F">
        <w:rPr>
          <w:rFonts w:ascii="Tahoma" w:hAnsi="Tahoma" w:cs="Tahoma"/>
          <w:sz w:val="22"/>
          <w:szCs w:val="22"/>
        </w:rPr>
        <w:t xml:space="preserve"> </w:t>
      </w:r>
    </w:p>
    <w:p w:rsidR="0040234F" w:rsidRDefault="0040234F" w:rsidP="00D2586A">
      <w:pPr>
        <w:widowControl w:val="0"/>
        <w:autoSpaceDE w:val="0"/>
        <w:autoSpaceDN w:val="0"/>
        <w:adjustRightInd w:val="0"/>
        <w:spacing w:line="276" w:lineRule="auto"/>
        <w:ind w:firstLine="708"/>
        <w:jc w:val="both"/>
        <w:rPr>
          <w:rFonts w:ascii="Tahoma" w:hAnsi="Tahoma" w:cs="Tahoma"/>
          <w:sz w:val="22"/>
          <w:szCs w:val="22"/>
        </w:rPr>
      </w:pPr>
    </w:p>
    <w:p w:rsidR="00D91C73"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D91C73">
        <w:rPr>
          <w:rFonts w:ascii="Tahoma" w:hAnsi="Tahoma" w:cs="Tahoma"/>
          <w:sz w:val="22"/>
          <w:szCs w:val="22"/>
        </w:rPr>
        <w:t>aceptó los hechos de la demanda, salvo aquel que refiere que no canceló las mesadas causadas entre mayo de 2012 y abril de 20</w:t>
      </w:r>
      <w:r w:rsidR="001C1EE7">
        <w:rPr>
          <w:rFonts w:ascii="Tahoma" w:hAnsi="Tahoma" w:cs="Tahoma"/>
          <w:sz w:val="22"/>
          <w:szCs w:val="22"/>
        </w:rPr>
        <w:t>1</w:t>
      </w:r>
      <w:r w:rsidR="00D91C73">
        <w:rPr>
          <w:rFonts w:ascii="Tahoma" w:hAnsi="Tahoma" w:cs="Tahoma"/>
          <w:sz w:val="22"/>
          <w:szCs w:val="22"/>
        </w:rPr>
        <w:t xml:space="preserve">3, respecto del cual manifestó que no le constaba. Seguidamente, con relación a las pretensiones del actor, manifestó que </w:t>
      </w:r>
      <w:r w:rsidR="001B050E">
        <w:rPr>
          <w:rFonts w:ascii="Tahoma" w:hAnsi="Tahoma" w:cs="Tahoma"/>
          <w:sz w:val="22"/>
          <w:szCs w:val="22"/>
        </w:rPr>
        <w:t xml:space="preserve">se </w:t>
      </w:r>
      <w:r w:rsidR="00D91C73">
        <w:rPr>
          <w:rFonts w:ascii="Tahoma" w:hAnsi="Tahoma" w:cs="Tahoma"/>
          <w:sz w:val="22"/>
          <w:szCs w:val="22"/>
        </w:rPr>
        <w:t>atenía a lo que resultara probado en el proceso</w:t>
      </w:r>
      <w:r w:rsidR="001B050E">
        <w:rPr>
          <w:rFonts w:ascii="Tahoma" w:hAnsi="Tahoma" w:cs="Tahoma"/>
          <w:sz w:val="22"/>
          <w:szCs w:val="22"/>
        </w:rPr>
        <w:t>,</w:t>
      </w:r>
      <w:r w:rsidR="00D91C73">
        <w:rPr>
          <w:rFonts w:ascii="Tahoma" w:hAnsi="Tahoma" w:cs="Tahoma"/>
          <w:sz w:val="22"/>
          <w:szCs w:val="22"/>
        </w:rPr>
        <w:t xml:space="preserve"> proponiendo como excepciones de mérito las que denominó “Deber del demandante de demostrar los supuestos de hecho” y “Compensación”</w:t>
      </w:r>
    </w:p>
    <w:p w:rsidR="00D91C73" w:rsidRDefault="00D91C73" w:rsidP="00D2586A">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D258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D2586A" w:rsidRDefault="00D2586A" w:rsidP="00D2586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Pr="001E7D67">
        <w:rPr>
          <w:rFonts w:ascii="Tahoma" w:hAnsi="Tahoma" w:cs="Tahoma"/>
          <w:sz w:val="22"/>
          <w:szCs w:val="22"/>
        </w:rPr>
        <w:t>declar</w:t>
      </w:r>
      <w:r>
        <w:rPr>
          <w:rFonts w:ascii="Tahoma" w:hAnsi="Tahoma" w:cs="Tahoma"/>
          <w:sz w:val="22"/>
          <w:szCs w:val="22"/>
        </w:rPr>
        <w:t xml:space="preserve">ó no probadas las excepciones propuestas por la entidad demandada y determinó que el señor </w:t>
      </w:r>
      <w:r w:rsidR="00144BED">
        <w:rPr>
          <w:rFonts w:ascii="Tahoma" w:hAnsi="Tahoma" w:cs="Tahoma"/>
          <w:sz w:val="22"/>
          <w:szCs w:val="22"/>
        </w:rPr>
        <w:t xml:space="preserve">Juan Pablo Ladino </w:t>
      </w:r>
      <w:r>
        <w:rPr>
          <w:rFonts w:ascii="Tahoma" w:hAnsi="Tahoma" w:cs="Tahoma"/>
          <w:sz w:val="22"/>
          <w:szCs w:val="22"/>
        </w:rPr>
        <w:t xml:space="preserve">tiene derecho a que se le reconozca y pague el retroactivo pensional causado </w:t>
      </w:r>
      <w:r w:rsidR="00A42FC7">
        <w:rPr>
          <w:rFonts w:ascii="Tahoma" w:hAnsi="Tahoma" w:cs="Tahoma"/>
          <w:sz w:val="22"/>
          <w:szCs w:val="22"/>
        </w:rPr>
        <w:t xml:space="preserve">entre </w:t>
      </w:r>
      <w:r>
        <w:rPr>
          <w:rFonts w:ascii="Tahoma" w:hAnsi="Tahoma" w:cs="Tahoma"/>
          <w:sz w:val="22"/>
          <w:szCs w:val="22"/>
        </w:rPr>
        <w:t>el 1</w:t>
      </w:r>
      <w:r w:rsidR="00DE490C">
        <w:rPr>
          <w:rFonts w:ascii="Tahoma" w:hAnsi="Tahoma" w:cs="Tahoma"/>
          <w:sz w:val="22"/>
          <w:szCs w:val="22"/>
        </w:rPr>
        <w:t xml:space="preserve">º </w:t>
      </w:r>
      <w:r>
        <w:rPr>
          <w:rFonts w:ascii="Tahoma" w:hAnsi="Tahoma" w:cs="Tahoma"/>
          <w:sz w:val="22"/>
          <w:szCs w:val="22"/>
        </w:rPr>
        <w:t xml:space="preserve">de </w:t>
      </w:r>
      <w:r w:rsidR="00DE490C">
        <w:rPr>
          <w:rFonts w:ascii="Tahoma" w:hAnsi="Tahoma" w:cs="Tahoma"/>
          <w:sz w:val="22"/>
          <w:szCs w:val="22"/>
        </w:rPr>
        <w:t>mayo</w:t>
      </w:r>
      <w:r>
        <w:rPr>
          <w:rFonts w:ascii="Tahoma" w:hAnsi="Tahoma" w:cs="Tahoma"/>
          <w:sz w:val="22"/>
          <w:szCs w:val="22"/>
        </w:rPr>
        <w:t xml:space="preserve"> de 2012 </w:t>
      </w:r>
      <w:r w:rsidR="00A42FC7">
        <w:rPr>
          <w:rFonts w:ascii="Tahoma" w:hAnsi="Tahoma" w:cs="Tahoma"/>
          <w:sz w:val="22"/>
          <w:szCs w:val="22"/>
        </w:rPr>
        <w:t xml:space="preserve">y </w:t>
      </w:r>
      <w:r>
        <w:rPr>
          <w:rFonts w:ascii="Tahoma" w:hAnsi="Tahoma" w:cs="Tahoma"/>
          <w:sz w:val="22"/>
          <w:szCs w:val="22"/>
        </w:rPr>
        <w:t xml:space="preserve">el </w:t>
      </w:r>
      <w:r w:rsidR="00DE490C">
        <w:rPr>
          <w:rFonts w:ascii="Tahoma" w:hAnsi="Tahoma" w:cs="Tahoma"/>
          <w:sz w:val="22"/>
          <w:szCs w:val="22"/>
        </w:rPr>
        <w:t>31</w:t>
      </w:r>
      <w:r>
        <w:rPr>
          <w:rFonts w:ascii="Tahoma" w:hAnsi="Tahoma" w:cs="Tahoma"/>
          <w:sz w:val="22"/>
          <w:szCs w:val="22"/>
        </w:rPr>
        <w:t xml:space="preserve"> de </w:t>
      </w:r>
      <w:r w:rsidR="00DE490C">
        <w:rPr>
          <w:rFonts w:ascii="Tahoma" w:hAnsi="Tahoma" w:cs="Tahoma"/>
          <w:sz w:val="22"/>
          <w:szCs w:val="22"/>
        </w:rPr>
        <w:t>mayo de 2013</w:t>
      </w:r>
      <w:r>
        <w:rPr>
          <w:rFonts w:ascii="Tahoma" w:hAnsi="Tahoma" w:cs="Tahoma"/>
          <w:sz w:val="22"/>
          <w:szCs w:val="22"/>
        </w:rPr>
        <w:t>; en consecuencia, condenó a Colpensiones a pagar la suma de $1</w:t>
      </w:r>
      <w:r w:rsidR="00DE490C">
        <w:rPr>
          <w:rFonts w:ascii="Tahoma" w:hAnsi="Tahoma" w:cs="Tahoma"/>
          <w:sz w:val="22"/>
          <w:szCs w:val="22"/>
        </w:rPr>
        <w:t>6</w:t>
      </w:r>
      <w:r>
        <w:rPr>
          <w:rFonts w:ascii="Tahoma" w:hAnsi="Tahoma" w:cs="Tahoma"/>
          <w:sz w:val="22"/>
          <w:szCs w:val="22"/>
        </w:rPr>
        <w:t>.</w:t>
      </w:r>
      <w:r w:rsidR="00DE490C">
        <w:rPr>
          <w:rFonts w:ascii="Tahoma" w:hAnsi="Tahoma" w:cs="Tahoma"/>
          <w:sz w:val="22"/>
          <w:szCs w:val="22"/>
        </w:rPr>
        <w:t>428</w:t>
      </w:r>
      <w:r>
        <w:rPr>
          <w:rFonts w:ascii="Tahoma" w:hAnsi="Tahoma" w:cs="Tahoma"/>
          <w:sz w:val="22"/>
          <w:szCs w:val="22"/>
        </w:rPr>
        <w:t>.</w:t>
      </w:r>
      <w:r w:rsidR="00DE490C">
        <w:rPr>
          <w:rFonts w:ascii="Tahoma" w:hAnsi="Tahoma" w:cs="Tahoma"/>
          <w:sz w:val="22"/>
          <w:szCs w:val="22"/>
        </w:rPr>
        <w:t>149</w:t>
      </w:r>
      <w:r>
        <w:rPr>
          <w:rFonts w:ascii="Tahoma" w:hAnsi="Tahoma" w:cs="Tahoma"/>
          <w:sz w:val="22"/>
          <w:szCs w:val="22"/>
        </w:rPr>
        <w:t xml:space="preserve"> por ese concepto, más los intereses moratorios causados a partir del 1</w:t>
      </w:r>
      <w:r w:rsidR="00DE490C">
        <w:rPr>
          <w:rFonts w:ascii="Tahoma" w:hAnsi="Tahoma" w:cs="Tahoma"/>
          <w:sz w:val="22"/>
          <w:szCs w:val="22"/>
        </w:rPr>
        <w:t>4</w:t>
      </w:r>
      <w:r>
        <w:rPr>
          <w:rFonts w:ascii="Tahoma" w:hAnsi="Tahoma" w:cs="Tahoma"/>
          <w:sz w:val="22"/>
          <w:szCs w:val="22"/>
        </w:rPr>
        <w:t xml:space="preserve"> de </w:t>
      </w:r>
      <w:r w:rsidR="006A43CC">
        <w:rPr>
          <w:rFonts w:ascii="Tahoma" w:hAnsi="Tahoma" w:cs="Tahoma"/>
          <w:sz w:val="22"/>
          <w:szCs w:val="22"/>
        </w:rPr>
        <w:t xml:space="preserve">noviembre </w:t>
      </w:r>
      <w:r>
        <w:rPr>
          <w:rFonts w:ascii="Tahoma" w:hAnsi="Tahoma" w:cs="Tahoma"/>
          <w:sz w:val="22"/>
          <w:szCs w:val="22"/>
        </w:rPr>
        <w:t>de 2012, hasta el pago efectivo de la obligación. Por último, condenó a la demandada al pago de las costas procesales.</w:t>
      </w:r>
    </w:p>
    <w:p w:rsidR="00D2586A" w:rsidRDefault="00D2586A" w:rsidP="00D2586A">
      <w:pPr>
        <w:tabs>
          <w:tab w:val="left" w:pos="748"/>
        </w:tabs>
        <w:spacing w:line="276" w:lineRule="auto"/>
        <w:jc w:val="both"/>
        <w:rPr>
          <w:rFonts w:ascii="Tahoma" w:hAnsi="Tahoma" w:cs="Tahoma"/>
          <w:sz w:val="22"/>
          <w:szCs w:val="22"/>
        </w:rPr>
      </w:pPr>
    </w:p>
    <w:p w:rsidR="00A42FC7" w:rsidRDefault="00D2586A" w:rsidP="00D2586A">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Pr>
          <w:rFonts w:ascii="Tahoma" w:hAnsi="Tahoma" w:cs="Tahoma"/>
          <w:sz w:val="22"/>
          <w:szCs w:val="22"/>
        </w:rPr>
        <w:t xml:space="preserve"> la A-quo consideró, en síntesis, que quedó demostrado dentro del plenario que el demandante efectuó la </w:t>
      </w:r>
      <w:r w:rsidRPr="001F4FC5">
        <w:rPr>
          <w:rFonts w:ascii="Tahoma" w:hAnsi="Tahoma" w:cs="Tahoma"/>
          <w:sz w:val="22"/>
          <w:szCs w:val="22"/>
        </w:rPr>
        <w:t>última</w:t>
      </w:r>
      <w:r>
        <w:rPr>
          <w:rFonts w:ascii="Tahoma" w:hAnsi="Tahoma" w:cs="Tahoma"/>
          <w:sz w:val="22"/>
          <w:szCs w:val="22"/>
        </w:rPr>
        <w:t xml:space="preserve"> cotización al sistema pensional el </w:t>
      </w:r>
      <w:r w:rsidR="006A43CC">
        <w:rPr>
          <w:rFonts w:ascii="Tahoma" w:hAnsi="Tahoma" w:cs="Tahoma"/>
          <w:sz w:val="22"/>
          <w:szCs w:val="22"/>
        </w:rPr>
        <w:t>30</w:t>
      </w:r>
      <w:r>
        <w:rPr>
          <w:rFonts w:ascii="Tahoma" w:hAnsi="Tahoma" w:cs="Tahoma"/>
          <w:sz w:val="22"/>
          <w:szCs w:val="22"/>
        </w:rPr>
        <w:t xml:space="preserve"> de </w:t>
      </w:r>
      <w:r w:rsidR="006A43CC">
        <w:rPr>
          <w:rFonts w:ascii="Tahoma" w:hAnsi="Tahoma" w:cs="Tahoma"/>
          <w:sz w:val="22"/>
          <w:szCs w:val="22"/>
        </w:rPr>
        <w:t xml:space="preserve">abril </w:t>
      </w:r>
      <w:r>
        <w:rPr>
          <w:rFonts w:ascii="Tahoma" w:hAnsi="Tahoma" w:cs="Tahoma"/>
          <w:sz w:val="22"/>
          <w:szCs w:val="22"/>
        </w:rPr>
        <w:t>de 20</w:t>
      </w:r>
      <w:r w:rsidR="006A43CC">
        <w:rPr>
          <w:rFonts w:ascii="Tahoma" w:hAnsi="Tahoma" w:cs="Tahoma"/>
          <w:sz w:val="22"/>
          <w:szCs w:val="22"/>
        </w:rPr>
        <w:t>12</w:t>
      </w:r>
      <w:r>
        <w:rPr>
          <w:rFonts w:ascii="Tahoma" w:hAnsi="Tahoma" w:cs="Tahoma"/>
          <w:sz w:val="22"/>
          <w:szCs w:val="22"/>
        </w:rPr>
        <w:t>, cumplió los 60 años de edad e</w:t>
      </w:r>
      <w:r w:rsidR="007B6C75">
        <w:rPr>
          <w:rFonts w:ascii="Tahoma" w:hAnsi="Tahoma" w:cs="Tahoma"/>
          <w:sz w:val="22"/>
          <w:szCs w:val="22"/>
        </w:rPr>
        <w:t xml:space="preserve">se mismo día </w:t>
      </w:r>
      <w:r>
        <w:rPr>
          <w:rFonts w:ascii="Tahoma" w:hAnsi="Tahoma" w:cs="Tahoma"/>
          <w:sz w:val="22"/>
          <w:szCs w:val="22"/>
        </w:rPr>
        <w:t xml:space="preserve">y </w:t>
      </w:r>
      <w:r w:rsidRPr="001F4FC5">
        <w:rPr>
          <w:rFonts w:ascii="Tahoma" w:hAnsi="Tahoma" w:cs="Tahoma"/>
          <w:sz w:val="22"/>
          <w:szCs w:val="22"/>
        </w:rPr>
        <w:t>solicitó el</w:t>
      </w:r>
      <w:r w:rsidRPr="009F7FFA">
        <w:rPr>
          <w:rFonts w:ascii="Tahoma" w:hAnsi="Tahoma" w:cs="Tahoma"/>
          <w:b/>
          <w:sz w:val="22"/>
          <w:szCs w:val="22"/>
        </w:rPr>
        <w:t xml:space="preserve"> </w:t>
      </w:r>
      <w:r>
        <w:rPr>
          <w:rFonts w:ascii="Tahoma" w:hAnsi="Tahoma" w:cs="Tahoma"/>
          <w:sz w:val="22"/>
          <w:szCs w:val="22"/>
        </w:rPr>
        <w:t>reconocimiento de su pensión el 1</w:t>
      </w:r>
      <w:r w:rsidR="006A43CC">
        <w:rPr>
          <w:rFonts w:ascii="Tahoma" w:hAnsi="Tahoma" w:cs="Tahoma"/>
          <w:sz w:val="22"/>
          <w:szCs w:val="22"/>
        </w:rPr>
        <w:t xml:space="preserve">4 de mayo </w:t>
      </w:r>
      <w:r w:rsidR="008C103D">
        <w:rPr>
          <w:rFonts w:ascii="Tahoma" w:hAnsi="Tahoma" w:cs="Tahoma"/>
          <w:sz w:val="22"/>
          <w:szCs w:val="22"/>
        </w:rPr>
        <w:t>siguiente</w:t>
      </w:r>
      <w:r>
        <w:rPr>
          <w:rFonts w:ascii="Tahoma" w:hAnsi="Tahoma" w:cs="Tahoma"/>
          <w:sz w:val="22"/>
          <w:szCs w:val="22"/>
        </w:rPr>
        <w:t xml:space="preserve">; por lo que aquella manifestación expresa de su voluntad constituía su retiro del sistema, siendo viable </w:t>
      </w:r>
      <w:r w:rsidRPr="00A260C2">
        <w:rPr>
          <w:rFonts w:ascii="Tahoma" w:hAnsi="Tahoma" w:cs="Tahoma"/>
          <w:sz w:val="22"/>
          <w:szCs w:val="22"/>
        </w:rPr>
        <w:t xml:space="preserve">el reconocimiento del retroactivo pensional </w:t>
      </w:r>
      <w:r>
        <w:rPr>
          <w:rFonts w:ascii="Tahoma" w:hAnsi="Tahoma" w:cs="Tahoma"/>
          <w:sz w:val="22"/>
          <w:szCs w:val="22"/>
        </w:rPr>
        <w:t>reclamado a partir de</w:t>
      </w:r>
      <w:r w:rsidR="006A43CC">
        <w:rPr>
          <w:rFonts w:ascii="Tahoma" w:hAnsi="Tahoma" w:cs="Tahoma"/>
          <w:sz w:val="22"/>
          <w:szCs w:val="22"/>
        </w:rPr>
        <w:t xml:space="preserve">l 1º de mayo de 2012 </w:t>
      </w:r>
      <w:r>
        <w:rPr>
          <w:rFonts w:ascii="Tahoma" w:hAnsi="Tahoma" w:cs="Tahoma"/>
          <w:sz w:val="22"/>
          <w:szCs w:val="22"/>
        </w:rPr>
        <w:t xml:space="preserve">y hasta el </w:t>
      </w:r>
      <w:r w:rsidR="000D1C08">
        <w:rPr>
          <w:rFonts w:ascii="Tahoma" w:hAnsi="Tahoma" w:cs="Tahoma"/>
          <w:sz w:val="22"/>
          <w:szCs w:val="22"/>
        </w:rPr>
        <w:t>31 de mayo de 2013</w:t>
      </w:r>
      <w:r>
        <w:rPr>
          <w:rFonts w:ascii="Tahoma" w:hAnsi="Tahoma" w:cs="Tahoma"/>
          <w:sz w:val="22"/>
          <w:szCs w:val="22"/>
        </w:rPr>
        <w:t xml:space="preserve">, en razón a que la entidad demandada </w:t>
      </w:r>
      <w:r w:rsidR="000D1C08">
        <w:rPr>
          <w:rFonts w:ascii="Tahoma" w:hAnsi="Tahoma" w:cs="Tahoma"/>
          <w:sz w:val="22"/>
          <w:szCs w:val="22"/>
        </w:rPr>
        <w:t>hizo el pago efectivo de la prestación d</w:t>
      </w:r>
      <w:r>
        <w:rPr>
          <w:rFonts w:ascii="Tahoma" w:hAnsi="Tahoma" w:cs="Tahoma"/>
          <w:sz w:val="22"/>
          <w:szCs w:val="22"/>
        </w:rPr>
        <w:t xml:space="preserve">esde el 1º de </w:t>
      </w:r>
      <w:r w:rsidR="000D1C08">
        <w:rPr>
          <w:rFonts w:ascii="Tahoma" w:hAnsi="Tahoma" w:cs="Tahoma"/>
          <w:sz w:val="22"/>
          <w:szCs w:val="22"/>
        </w:rPr>
        <w:t>junio</w:t>
      </w:r>
      <w:r>
        <w:rPr>
          <w:rFonts w:ascii="Tahoma" w:hAnsi="Tahoma" w:cs="Tahoma"/>
          <w:sz w:val="22"/>
          <w:szCs w:val="22"/>
        </w:rPr>
        <w:t xml:space="preserve"> siguiente, generándose un retroactivo pensional que asciende a la suma de $1</w:t>
      </w:r>
      <w:r w:rsidR="000D1C08">
        <w:rPr>
          <w:rFonts w:ascii="Tahoma" w:hAnsi="Tahoma" w:cs="Tahoma"/>
          <w:sz w:val="22"/>
          <w:szCs w:val="22"/>
        </w:rPr>
        <w:t>6</w:t>
      </w:r>
      <w:r>
        <w:rPr>
          <w:rFonts w:ascii="Tahoma" w:hAnsi="Tahoma" w:cs="Tahoma"/>
          <w:sz w:val="22"/>
          <w:szCs w:val="22"/>
        </w:rPr>
        <w:t>.</w:t>
      </w:r>
      <w:r w:rsidR="00A42FC7">
        <w:rPr>
          <w:rFonts w:ascii="Tahoma" w:hAnsi="Tahoma" w:cs="Tahoma"/>
          <w:sz w:val="22"/>
          <w:szCs w:val="22"/>
        </w:rPr>
        <w:t xml:space="preserve">428.149, al cual debía descontarse los </w:t>
      </w:r>
      <w:r w:rsidR="003F0A96">
        <w:rPr>
          <w:rFonts w:ascii="Tahoma" w:hAnsi="Tahoma" w:cs="Tahoma"/>
          <w:sz w:val="22"/>
          <w:szCs w:val="22"/>
        </w:rPr>
        <w:t xml:space="preserve">$162.474 que fueron cancelados por la demandada a través de la Resolución </w:t>
      </w:r>
      <w:r w:rsidR="00834315">
        <w:rPr>
          <w:rFonts w:ascii="Tahoma" w:hAnsi="Tahoma" w:cs="Tahoma"/>
          <w:sz w:val="22"/>
          <w:szCs w:val="22"/>
        </w:rPr>
        <w:t>GNR 0334937 de 2013.</w:t>
      </w:r>
    </w:p>
    <w:p w:rsidR="00A42FC7" w:rsidRDefault="00A42FC7" w:rsidP="00D2586A">
      <w:pPr>
        <w:tabs>
          <w:tab w:val="left" w:pos="0"/>
        </w:tabs>
        <w:spacing w:line="276" w:lineRule="auto"/>
        <w:jc w:val="both"/>
        <w:rPr>
          <w:rFonts w:ascii="Tahoma" w:hAnsi="Tahoma" w:cs="Tahoma"/>
          <w:sz w:val="22"/>
          <w:szCs w:val="22"/>
        </w:rPr>
      </w:pPr>
    </w:p>
    <w:p w:rsidR="00D2586A" w:rsidRPr="00BF4F59"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D2586A" w:rsidRPr="00BF4F59" w:rsidRDefault="00D2586A" w:rsidP="00D2586A">
      <w:pPr>
        <w:pStyle w:val="Sansinterligne"/>
        <w:rPr>
          <w:sz w:val="22"/>
          <w:szCs w:val="22"/>
        </w:rPr>
      </w:pPr>
    </w:p>
    <w:p w:rsidR="00D2586A" w:rsidRPr="00BF4F59" w:rsidRDefault="00D2586A" w:rsidP="00D2586A">
      <w:pPr>
        <w:pStyle w:val="Retraitcorpsdetexte"/>
        <w:spacing w:line="276" w:lineRule="auto"/>
        <w:ind w:firstLine="561"/>
        <w:rPr>
          <w:sz w:val="22"/>
          <w:szCs w:val="22"/>
        </w:rPr>
      </w:pPr>
      <w:r w:rsidRPr="00BF4F59">
        <w:rPr>
          <w:sz w:val="22"/>
          <w:szCs w:val="22"/>
        </w:rPr>
        <w:t>Como quiera que la sentencia fue totalmente desfavorable para Colpensiones y no fue apelada, se dispuso el grado jurisdiccional de consulta.</w:t>
      </w:r>
    </w:p>
    <w:p w:rsidR="00D2586A" w:rsidRPr="00BF4F59" w:rsidRDefault="00D2586A" w:rsidP="00D2586A">
      <w:pPr>
        <w:spacing w:line="276" w:lineRule="auto"/>
        <w:jc w:val="both"/>
        <w:rPr>
          <w:rFonts w:ascii="Tahoma" w:hAnsi="Tahoma" w:cs="Tahoma"/>
          <w:sz w:val="22"/>
          <w:szCs w:val="22"/>
        </w:rPr>
      </w:pPr>
    </w:p>
    <w:p w:rsidR="00D2586A" w:rsidRPr="00BF4F59"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Pr="00BF4F59">
        <w:rPr>
          <w:rFonts w:ascii="Tahoma" w:hAnsi="Tahoma" w:cs="Tahoma"/>
          <w:b/>
          <w:sz w:val="22"/>
          <w:szCs w:val="22"/>
        </w:rPr>
        <w:t>Consideraciones</w:t>
      </w:r>
      <w:r w:rsidRPr="00BF4F59">
        <w:rPr>
          <w:rFonts w:ascii="Tahoma" w:hAnsi="Tahoma" w:cs="Tahoma"/>
          <w:caps/>
          <w:sz w:val="22"/>
          <w:szCs w:val="22"/>
        </w:rPr>
        <w:tab/>
      </w:r>
    </w:p>
    <w:p w:rsidR="00D2586A" w:rsidRPr="00BF4F59" w:rsidRDefault="00D2586A" w:rsidP="00D2586A">
      <w:pPr>
        <w:pStyle w:val="Textoindependiente21"/>
        <w:spacing w:line="240" w:lineRule="auto"/>
        <w:ind w:firstLine="708"/>
        <w:rPr>
          <w:rFonts w:ascii="Tahoma" w:hAnsi="Tahoma" w:cs="Tahoma"/>
          <w:sz w:val="22"/>
          <w:szCs w:val="22"/>
        </w:rPr>
      </w:pPr>
    </w:p>
    <w:p w:rsidR="00D2586A" w:rsidRPr="00BF4F59" w:rsidRDefault="00D2586A" w:rsidP="00D2586A">
      <w:pPr>
        <w:pStyle w:val="Paragraphedeliste"/>
        <w:numPr>
          <w:ilvl w:val="1"/>
          <w:numId w:val="2"/>
        </w:numPr>
        <w:tabs>
          <w:tab w:val="left" w:pos="748"/>
        </w:tabs>
        <w:spacing w:line="276" w:lineRule="auto"/>
        <w:ind w:left="1276" w:hanging="524"/>
        <w:jc w:val="both"/>
        <w:rPr>
          <w:rFonts w:ascii="Tahoma" w:hAnsi="Tahoma" w:cs="Tahoma"/>
          <w:b/>
          <w:sz w:val="22"/>
          <w:szCs w:val="22"/>
        </w:rPr>
      </w:pPr>
      <w:r w:rsidRPr="00BF4F59">
        <w:rPr>
          <w:rFonts w:ascii="Tahoma" w:hAnsi="Tahoma" w:cs="Tahoma"/>
          <w:b/>
          <w:sz w:val="22"/>
          <w:szCs w:val="22"/>
        </w:rPr>
        <w:t xml:space="preserve">Caso concreto </w:t>
      </w:r>
    </w:p>
    <w:p w:rsidR="00D2586A" w:rsidRPr="00BF4F59" w:rsidRDefault="00D2586A" w:rsidP="00D2586A">
      <w:pPr>
        <w:pStyle w:val="Paragraphedeliste"/>
        <w:tabs>
          <w:tab w:val="left" w:pos="0"/>
        </w:tabs>
        <w:spacing w:line="276" w:lineRule="auto"/>
        <w:ind w:left="450"/>
        <w:jc w:val="both"/>
        <w:rPr>
          <w:rFonts w:ascii="Tahoma" w:hAnsi="Tahoma" w:cs="Tahoma"/>
          <w:color w:val="FF0000"/>
          <w:sz w:val="22"/>
          <w:szCs w:val="22"/>
        </w:rPr>
      </w:pPr>
    </w:p>
    <w:p w:rsidR="007B6C75" w:rsidRDefault="007B6C75" w:rsidP="00FA26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Una vez revisadas las Resoluciones GNR 091325 del 11 de mayo de 2013 y GNR 334937 del 3 de diciembre de 2013</w:t>
      </w:r>
      <w:r w:rsidR="00CE588C">
        <w:rPr>
          <w:rFonts w:ascii="Tahoma" w:hAnsi="Tahoma" w:cs="Tahoma"/>
          <w:sz w:val="22"/>
          <w:szCs w:val="22"/>
        </w:rPr>
        <w:t xml:space="preserve"> (</w:t>
      </w:r>
      <w:proofErr w:type="spellStart"/>
      <w:r w:rsidR="00CE588C">
        <w:rPr>
          <w:rFonts w:ascii="Tahoma" w:hAnsi="Tahoma" w:cs="Tahoma"/>
          <w:sz w:val="22"/>
          <w:szCs w:val="22"/>
        </w:rPr>
        <w:t>fls</w:t>
      </w:r>
      <w:proofErr w:type="spellEnd"/>
      <w:r w:rsidR="00CE588C">
        <w:rPr>
          <w:rFonts w:ascii="Tahoma" w:hAnsi="Tahoma" w:cs="Tahoma"/>
          <w:sz w:val="22"/>
          <w:szCs w:val="22"/>
        </w:rPr>
        <w:t>. 7 y 14), así como el expediente administrativo allegado por la entidad demandada en esta instancia (</w:t>
      </w:r>
      <w:proofErr w:type="spellStart"/>
      <w:r w:rsidR="00CE588C">
        <w:rPr>
          <w:rFonts w:ascii="Tahoma" w:hAnsi="Tahoma" w:cs="Tahoma"/>
          <w:sz w:val="22"/>
          <w:szCs w:val="22"/>
        </w:rPr>
        <w:t>fl</w:t>
      </w:r>
      <w:proofErr w:type="spellEnd"/>
      <w:r w:rsidR="00CE588C">
        <w:rPr>
          <w:rFonts w:ascii="Tahoma" w:hAnsi="Tahoma" w:cs="Tahoma"/>
          <w:sz w:val="22"/>
          <w:szCs w:val="22"/>
        </w:rPr>
        <w:t>. 15 y s.s.</w:t>
      </w:r>
      <w:r w:rsidR="00312CA3">
        <w:rPr>
          <w:rFonts w:ascii="Tahoma" w:hAnsi="Tahoma" w:cs="Tahoma"/>
          <w:sz w:val="22"/>
          <w:szCs w:val="22"/>
        </w:rPr>
        <w:t xml:space="preserve"> C. 2</w:t>
      </w:r>
      <w:r w:rsidR="00CE588C">
        <w:rPr>
          <w:rFonts w:ascii="Tahoma" w:hAnsi="Tahoma" w:cs="Tahoma"/>
          <w:sz w:val="22"/>
          <w:szCs w:val="22"/>
        </w:rPr>
        <w:t>), es posible concluir que al demandante le asiste razón al reclamar</w:t>
      </w:r>
      <w:r w:rsidR="00312CA3">
        <w:rPr>
          <w:rFonts w:ascii="Tahoma" w:hAnsi="Tahoma" w:cs="Tahoma"/>
          <w:sz w:val="22"/>
          <w:szCs w:val="22"/>
        </w:rPr>
        <w:t xml:space="preserve"> el pago de las mesadas causadas entre el 1º de mayo d</w:t>
      </w:r>
      <w:r w:rsidR="00530D9D">
        <w:rPr>
          <w:rFonts w:ascii="Tahoma" w:hAnsi="Tahoma" w:cs="Tahoma"/>
          <w:sz w:val="22"/>
          <w:szCs w:val="22"/>
        </w:rPr>
        <w:t>e 2012 y el 30 de abril de 2013</w:t>
      </w:r>
      <w:r w:rsidR="00B15402">
        <w:rPr>
          <w:rFonts w:ascii="Tahoma" w:hAnsi="Tahoma" w:cs="Tahoma"/>
          <w:sz w:val="22"/>
          <w:szCs w:val="22"/>
        </w:rPr>
        <w:t>.</w:t>
      </w:r>
    </w:p>
    <w:p w:rsidR="00312CA3" w:rsidRDefault="00312CA3" w:rsidP="00D2586A">
      <w:pPr>
        <w:widowControl w:val="0"/>
        <w:autoSpaceDE w:val="0"/>
        <w:autoSpaceDN w:val="0"/>
        <w:adjustRightInd w:val="0"/>
        <w:spacing w:line="276" w:lineRule="auto"/>
        <w:ind w:firstLine="567"/>
        <w:jc w:val="both"/>
        <w:rPr>
          <w:rFonts w:ascii="Tahoma" w:hAnsi="Tahoma" w:cs="Tahoma"/>
          <w:sz w:val="22"/>
          <w:szCs w:val="22"/>
        </w:rPr>
      </w:pPr>
    </w:p>
    <w:p w:rsidR="00312CA3" w:rsidRDefault="00312CA3" w:rsidP="00FA26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w:t>
      </w:r>
      <w:r w:rsidR="00B15402">
        <w:rPr>
          <w:rFonts w:ascii="Tahoma" w:hAnsi="Tahoma" w:cs="Tahoma"/>
          <w:sz w:val="22"/>
          <w:szCs w:val="22"/>
        </w:rPr>
        <w:t xml:space="preserve">en la Resolución GNR 091325 del 11 de mayo de 2013 se dice expresamente </w:t>
      </w:r>
      <w:r w:rsidR="005E469D">
        <w:rPr>
          <w:rFonts w:ascii="Tahoma" w:hAnsi="Tahoma" w:cs="Tahoma"/>
          <w:sz w:val="22"/>
          <w:szCs w:val="22"/>
        </w:rPr>
        <w:t>que el disfrute de la pensión será a partir del 3 de mayo de 2012</w:t>
      </w:r>
      <w:r w:rsidR="00FA266D">
        <w:rPr>
          <w:rFonts w:ascii="Tahoma" w:hAnsi="Tahoma" w:cs="Tahoma"/>
          <w:sz w:val="22"/>
          <w:szCs w:val="22"/>
        </w:rPr>
        <w:t xml:space="preserve">, sin embargo, </w:t>
      </w:r>
      <w:r w:rsidR="005E4C6C">
        <w:rPr>
          <w:rFonts w:ascii="Tahoma" w:hAnsi="Tahoma" w:cs="Tahoma"/>
          <w:sz w:val="22"/>
          <w:szCs w:val="22"/>
        </w:rPr>
        <w:t>en el cuadro en el que se pretendió liqu</w:t>
      </w:r>
      <w:r w:rsidR="00E52ED2">
        <w:rPr>
          <w:rFonts w:ascii="Tahoma" w:hAnsi="Tahoma" w:cs="Tahoma"/>
          <w:sz w:val="22"/>
          <w:szCs w:val="22"/>
        </w:rPr>
        <w:t>idar el retroactivo se observa, a modo de error, sólo l</w:t>
      </w:r>
      <w:r w:rsidR="005E4C6C">
        <w:rPr>
          <w:rFonts w:ascii="Tahoma" w:hAnsi="Tahoma" w:cs="Tahoma"/>
          <w:sz w:val="22"/>
          <w:szCs w:val="22"/>
        </w:rPr>
        <w:t>as fórmulas que utiliza</w:t>
      </w:r>
      <w:r w:rsidR="00E52ED2">
        <w:rPr>
          <w:rFonts w:ascii="Tahoma" w:hAnsi="Tahoma" w:cs="Tahoma"/>
          <w:sz w:val="22"/>
          <w:szCs w:val="22"/>
        </w:rPr>
        <w:t xml:space="preserve"> el sistema </w:t>
      </w:r>
      <w:r w:rsidR="00E52ED2">
        <w:rPr>
          <w:rFonts w:ascii="Tahoma" w:hAnsi="Tahoma" w:cs="Tahoma"/>
          <w:sz w:val="22"/>
          <w:szCs w:val="22"/>
        </w:rPr>
        <w:lastRenderedPageBreak/>
        <w:t xml:space="preserve">para efectuar los cálculos, </w:t>
      </w:r>
      <w:r w:rsidR="004709C5">
        <w:rPr>
          <w:rFonts w:ascii="Tahoma" w:hAnsi="Tahoma" w:cs="Tahoma"/>
          <w:sz w:val="22"/>
          <w:szCs w:val="22"/>
        </w:rPr>
        <w:t xml:space="preserve">por lo que no se reconoció </w:t>
      </w:r>
      <w:r w:rsidR="00530D9D">
        <w:rPr>
          <w:rFonts w:ascii="Tahoma" w:hAnsi="Tahoma" w:cs="Tahoma"/>
          <w:sz w:val="22"/>
          <w:szCs w:val="22"/>
        </w:rPr>
        <w:t xml:space="preserve">suma </w:t>
      </w:r>
      <w:r w:rsidR="004709C5">
        <w:rPr>
          <w:rFonts w:ascii="Tahoma" w:hAnsi="Tahoma" w:cs="Tahoma"/>
          <w:sz w:val="22"/>
          <w:szCs w:val="22"/>
        </w:rPr>
        <w:t>algun</w:t>
      </w:r>
      <w:r w:rsidR="00530D9D">
        <w:rPr>
          <w:rFonts w:ascii="Tahoma" w:hAnsi="Tahoma" w:cs="Tahoma"/>
          <w:sz w:val="22"/>
          <w:szCs w:val="22"/>
        </w:rPr>
        <w:t>a por ese concepto</w:t>
      </w:r>
      <w:r w:rsidR="004709C5">
        <w:rPr>
          <w:rFonts w:ascii="Tahoma" w:hAnsi="Tahoma" w:cs="Tahoma"/>
          <w:sz w:val="22"/>
          <w:szCs w:val="22"/>
        </w:rPr>
        <w:t xml:space="preserve">, pagándose únicamente la </w:t>
      </w:r>
      <w:r w:rsidR="005C46E4">
        <w:rPr>
          <w:rFonts w:ascii="Tahoma" w:hAnsi="Tahoma" w:cs="Tahoma"/>
          <w:sz w:val="22"/>
          <w:szCs w:val="22"/>
        </w:rPr>
        <w:t xml:space="preserve">mesada correspondiente al mes de </w:t>
      </w:r>
      <w:r w:rsidR="004709C5">
        <w:rPr>
          <w:rFonts w:ascii="Tahoma" w:hAnsi="Tahoma" w:cs="Tahoma"/>
          <w:sz w:val="22"/>
          <w:szCs w:val="22"/>
        </w:rPr>
        <w:t>mayo de 2013.</w:t>
      </w:r>
    </w:p>
    <w:p w:rsidR="007B6C75" w:rsidRDefault="007B6C75" w:rsidP="00D2586A">
      <w:pPr>
        <w:widowControl w:val="0"/>
        <w:autoSpaceDE w:val="0"/>
        <w:autoSpaceDN w:val="0"/>
        <w:adjustRightInd w:val="0"/>
        <w:spacing w:line="276" w:lineRule="auto"/>
        <w:ind w:firstLine="567"/>
        <w:jc w:val="both"/>
        <w:rPr>
          <w:rFonts w:ascii="Tahoma" w:hAnsi="Tahoma" w:cs="Tahoma"/>
          <w:sz w:val="22"/>
          <w:szCs w:val="22"/>
        </w:rPr>
      </w:pPr>
    </w:p>
    <w:p w:rsidR="00B15402" w:rsidRDefault="004709C5" w:rsidP="00D2586A">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Posteriormente, en la Resolución GNR 334937 del 3 de diciembre de 2013, por medio de la cual se </w:t>
      </w:r>
      <w:proofErr w:type="spellStart"/>
      <w:r>
        <w:rPr>
          <w:rFonts w:ascii="Tahoma" w:hAnsi="Tahoma" w:cs="Tahoma"/>
          <w:sz w:val="22"/>
          <w:szCs w:val="22"/>
        </w:rPr>
        <w:t>reliquidó</w:t>
      </w:r>
      <w:proofErr w:type="spellEnd"/>
      <w:r>
        <w:rPr>
          <w:rFonts w:ascii="Tahoma" w:hAnsi="Tahoma" w:cs="Tahoma"/>
          <w:sz w:val="22"/>
          <w:szCs w:val="22"/>
        </w:rPr>
        <w:t xml:space="preserve"> la</w:t>
      </w:r>
      <w:r w:rsidR="008F26A2">
        <w:rPr>
          <w:rFonts w:ascii="Tahoma" w:hAnsi="Tahoma" w:cs="Tahoma"/>
          <w:sz w:val="22"/>
          <w:szCs w:val="22"/>
        </w:rPr>
        <w:t xml:space="preserve"> mesada pensional</w:t>
      </w:r>
      <w:r w:rsidR="005C46E4">
        <w:rPr>
          <w:rFonts w:ascii="Tahoma" w:hAnsi="Tahoma" w:cs="Tahoma"/>
          <w:sz w:val="22"/>
          <w:szCs w:val="22"/>
        </w:rPr>
        <w:t xml:space="preserve"> reconocida previamente</w:t>
      </w:r>
      <w:r w:rsidR="008F26A2">
        <w:rPr>
          <w:rFonts w:ascii="Tahoma" w:hAnsi="Tahoma" w:cs="Tahoma"/>
          <w:sz w:val="22"/>
          <w:szCs w:val="22"/>
        </w:rPr>
        <w:t xml:space="preserve">, se dijo que el disfrute de la pensión sería </w:t>
      </w:r>
      <w:r w:rsidR="00667264">
        <w:rPr>
          <w:rFonts w:ascii="Tahoma" w:hAnsi="Tahoma" w:cs="Tahoma"/>
          <w:sz w:val="22"/>
          <w:szCs w:val="22"/>
        </w:rPr>
        <w:t xml:space="preserve">desde </w:t>
      </w:r>
      <w:r w:rsidR="008F26A2">
        <w:rPr>
          <w:rFonts w:ascii="Tahoma" w:hAnsi="Tahoma" w:cs="Tahoma"/>
          <w:sz w:val="22"/>
          <w:szCs w:val="22"/>
        </w:rPr>
        <w:t xml:space="preserve">el 1º de mayo de 2012, </w:t>
      </w:r>
      <w:r w:rsidR="00667264">
        <w:rPr>
          <w:rFonts w:ascii="Tahoma" w:hAnsi="Tahoma" w:cs="Tahoma"/>
          <w:sz w:val="22"/>
          <w:szCs w:val="22"/>
        </w:rPr>
        <w:t xml:space="preserve">reconociéndose </w:t>
      </w:r>
      <w:r w:rsidR="008F26A2">
        <w:rPr>
          <w:rFonts w:ascii="Tahoma" w:hAnsi="Tahoma" w:cs="Tahoma"/>
          <w:sz w:val="22"/>
          <w:szCs w:val="22"/>
        </w:rPr>
        <w:t xml:space="preserve">a partir de esa fecha </w:t>
      </w:r>
      <w:r w:rsidR="00667264">
        <w:rPr>
          <w:rFonts w:ascii="Tahoma" w:hAnsi="Tahoma" w:cs="Tahoma"/>
          <w:sz w:val="22"/>
          <w:szCs w:val="22"/>
        </w:rPr>
        <w:t xml:space="preserve">sólo </w:t>
      </w:r>
      <w:r w:rsidR="008F26A2">
        <w:rPr>
          <w:rFonts w:ascii="Tahoma" w:hAnsi="Tahoma" w:cs="Tahoma"/>
          <w:sz w:val="22"/>
          <w:szCs w:val="22"/>
        </w:rPr>
        <w:t>la diferencia</w:t>
      </w:r>
      <w:r w:rsidR="00667264">
        <w:rPr>
          <w:rFonts w:ascii="Tahoma" w:hAnsi="Tahoma" w:cs="Tahoma"/>
          <w:sz w:val="22"/>
          <w:szCs w:val="22"/>
        </w:rPr>
        <w:t xml:space="preserve"> que arrojó la reliquidación</w:t>
      </w:r>
      <w:r w:rsidR="008F26A2">
        <w:rPr>
          <w:rFonts w:ascii="Tahoma" w:hAnsi="Tahoma" w:cs="Tahoma"/>
          <w:sz w:val="22"/>
          <w:szCs w:val="22"/>
        </w:rPr>
        <w:t>, dándose por sentado que el retroactivo causado hasta el 30 de abril de 2013 sí se había pagado, cuando, como quedó dicho previamente, por un error del sistema nunca se canceló</w:t>
      </w:r>
      <w:r w:rsidR="007A6B25">
        <w:rPr>
          <w:rFonts w:ascii="Tahoma" w:hAnsi="Tahoma" w:cs="Tahoma"/>
          <w:sz w:val="22"/>
          <w:szCs w:val="22"/>
        </w:rPr>
        <w:t xml:space="preserve">, lo cual se puede corroborar además, con el certificado expedido por Colpensiones </w:t>
      </w:r>
      <w:r w:rsidR="00EE770E">
        <w:rPr>
          <w:rFonts w:ascii="Tahoma" w:hAnsi="Tahoma" w:cs="Tahoma"/>
          <w:sz w:val="22"/>
          <w:szCs w:val="22"/>
        </w:rPr>
        <w:t>en junio de</w:t>
      </w:r>
      <w:r w:rsidR="006D5D90">
        <w:rPr>
          <w:rFonts w:ascii="Tahoma" w:hAnsi="Tahoma" w:cs="Tahoma"/>
          <w:sz w:val="22"/>
          <w:szCs w:val="22"/>
        </w:rPr>
        <w:t xml:space="preserve"> 2013, en el que se señala que </w:t>
      </w:r>
      <w:r w:rsidR="00EE770E">
        <w:rPr>
          <w:rFonts w:ascii="Tahoma" w:hAnsi="Tahoma" w:cs="Tahoma"/>
          <w:sz w:val="22"/>
          <w:szCs w:val="22"/>
        </w:rPr>
        <w:t xml:space="preserve">por el mes de mayo </w:t>
      </w:r>
      <w:r w:rsidR="0019259D">
        <w:rPr>
          <w:rFonts w:ascii="Tahoma" w:hAnsi="Tahoma" w:cs="Tahoma"/>
          <w:sz w:val="22"/>
          <w:szCs w:val="22"/>
        </w:rPr>
        <w:t xml:space="preserve">de 2013 </w:t>
      </w:r>
      <w:r w:rsidR="00EE770E">
        <w:rPr>
          <w:rFonts w:ascii="Tahoma" w:hAnsi="Tahoma" w:cs="Tahoma"/>
          <w:sz w:val="22"/>
          <w:szCs w:val="22"/>
        </w:rPr>
        <w:t xml:space="preserve">el actor </w:t>
      </w:r>
      <w:r w:rsidR="0019259D">
        <w:rPr>
          <w:rFonts w:ascii="Tahoma" w:hAnsi="Tahoma" w:cs="Tahoma"/>
          <w:sz w:val="22"/>
          <w:szCs w:val="22"/>
        </w:rPr>
        <w:t>sólo percibió el valor equivalente a la mesada reconocida para esa anualidad (</w:t>
      </w:r>
      <w:proofErr w:type="spellStart"/>
      <w:r w:rsidR="0019259D">
        <w:rPr>
          <w:rFonts w:ascii="Tahoma" w:hAnsi="Tahoma" w:cs="Tahoma"/>
          <w:sz w:val="22"/>
          <w:szCs w:val="22"/>
        </w:rPr>
        <w:t>fl</w:t>
      </w:r>
      <w:proofErr w:type="spellEnd"/>
      <w:r w:rsidR="0019259D">
        <w:rPr>
          <w:rFonts w:ascii="Tahoma" w:hAnsi="Tahoma" w:cs="Tahoma"/>
          <w:sz w:val="22"/>
          <w:szCs w:val="22"/>
        </w:rPr>
        <w:t>. 11).</w:t>
      </w:r>
    </w:p>
    <w:p w:rsidR="004709C5" w:rsidRDefault="004709C5" w:rsidP="00D2586A">
      <w:pPr>
        <w:widowControl w:val="0"/>
        <w:autoSpaceDE w:val="0"/>
        <w:autoSpaceDN w:val="0"/>
        <w:adjustRightInd w:val="0"/>
        <w:spacing w:line="276" w:lineRule="auto"/>
        <w:ind w:firstLine="567"/>
        <w:jc w:val="both"/>
        <w:rPr>
          <w:rFonts w:ascii="Tahoma" w:hAnsi="Tahoma" w:cs="Tahoma"/>
          <w:sz w:val="22"/>
          <w:szCs w:val="22"/>
        </w:rPr>
      </w:pPr>
    </w:p>
    <w:p w:rsidR="004709C5" w:rsidRDefault="00C31BB2" w:rsidP="00D2586A">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Vale la pena indicar </w:t>
      </w:r>
      <w:r w:rsidR="0019259D">
        <w:rPr>
          <w:rFonts w:ascii="Tahoma" w:hAnsi="Tahoma" w:cs="Tahoma"/>
          <w:sz w:val="22"/>
          <w:szCs w:val="22"/>
        </w:rPr>
        <w:t>que a la anterior conclusión también arribó la abogada que representó inicialmente los intereses de Colpensiones</w:t>
      </w:r>
      <w:r w:rsidR="006F74C2">
        <w:rPr>
          <w:rFonts w:ascii="Tahoma" w:hAnsi="Tahoma" w:cs="Tahoma"/>
          <w:sz w:val="22"/>
          <w:szCs w:val="22"/>
        </w:rPr>
        <w:t>, tal como se observa en el documento obrante en el expediente administrativo allegado en un CD  en esta instancia, identificado con el serial GEN-REQ-IN-2015_266.</w:t>
      </w:r>
    </w:p>
    <w:p w:rsidR="0019259D" w:rsidRDefault="0019259D" w:rsidP="00D2586A">
      <w:pPr>
        <w:widowControl w:val="0"/>
        <w:autoSpaceDE w:val="0"/>
        <w:autoSpaceDN w:val="0"/>
        <w:adjustRightInd w:val="0"/>
        <w:spacing w:line="276" w:lineRule="auto"/>
        <w:ind w:firstLine="567"/>
        <w:jc w:val="both"/>
        <w:rPr>
          <w:rFonts w:ascii="Tahoma" w:hAnsi="Tahoma" w:cs="Tahoma"/>
          <w:sz w:val="22"/>
          <w:szCs w:val="22"/>
        </w:rPr>
      </w:pPr>
    </w:p>
    <w:p w:rsidR="00C31BB2" w:rsidRDefault="00667264" w:rsidP="00D2586A">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Así las cosas, estando claro que la falta del pago del retroactivo perseguido en este proceso obedeció a un error de la entidad demandada</w:t>
      </w:r>
      <w:r w:rsidR="00C31BB2">
        <w:rPr>
          <w:rFonts w:ascii="Tahoma" w:hAnsi="Tahoma" w:cs="Tahoma"/>
          <w:sz w:val="22"/>
          <w:szCs w:val="22"/>
        </w:rPr>
        <w:t xml:space="preserve">, quien reconoció en la Resolución GNR 334937 del 3 de diciembre de 2013 que la pensión debió reconocerse desde el 1º de mayo de 2012, día siguiente a </w:t>
      </w:r>
      <w:r w:rsidR="00603328">
        <w:rPr>
          <w:rFonts w:ascii="Tahoma" w:hAnsi="Tahoma" w:cs="Tahoma"/>
          <w:sz w:val="22"/>
          <w:szCs w:val="22"/>
        </w:rPr>
        <w:t>la última co</w:t>
      </w:r>
      <w:r w:rsidR="00C31BB2">
        <w:rPr>
          <w:rFonts w:ascii="Tahoma" w:hAnsi="Tahoma" w:cs="Tahoma"/>
          <w:sz w:val="22"/>
          <w:szCs w:val="22"/>
        </w:rPr>
        <w:t>tización del actor</w:t>
      </w:r>
      <w:r w:rsidR="00603328">
        <w:rPr>
          <w:rFonts w:ascii="Tahoma" w:hAnsi="Tahoma" w:cs="Tahoma"/>
          <w:sz w:val="22"/>
          <w:szCs w:val="22"/>
        </w:rPr>
        <w:t xml:space="preserve">, </w:t>
      </w:r>
      <w:r w:rsidR="00C31BB2">
        <w:rPr>
          <w:rFonts w:ascii="Tahoma" w:hAnsi="Tahoma" w:cs="Tahoma"/>
          <w:sz w:val="22"/>
          <w:szCs w:val="22"/>
        </w:rPr>
        <w:t>en el que ya acreditaba los 60 años de edad y más de 1000 semana</w:t>
      </w:r>
      <w:r w:rsidR="00603328">
        <w:rPr>
          <w:rFonts w:ascii="Tahoma" w:hAnsi="Tahoma" w:cs="Tahoma"/>
          <w:sz w:val="22"/>
          <w:szCs w:val="22"/>
        </w:rPr>
        <w:t>s</w:t>
      </w:r>
      <w:r w:rsidR="00C31BB2">
        <w:rPr>
          <w:rFonts w:ascii="Tahoma" w:hAnsi="Tahoma" w:cs="Tahoma"/>
          <w:sz w:val="22"/>
          <w:szCs w:val="22"/>
        </w:rPr>
        <w:t xml:space="preserve"> cotizadas, la Sala procederá a verificar el monto del retroactivo reconocido en primera instancia.</w:t>
      </w:r>
    </w:p>
    <w:p w:rsidR="00C31BB2" w:rsidRDefault="00C31BB2" w:rsidP="00D2586A">
      <w:pPr>
        <w:widowControl w:val="0"/>
        <w:autoSpaceDE w:val="0"/>
        <w:autoSpaceDN w:val="0"/>
        <w:adjustRightInd w:val="0"/>
        <w:spacing w:line="276" w:lineRule="auto"/>
        <w:ind w:firstLine="567"/>
        <w:jc w:val="both"/>
        <w:rPr>
          <w:rFonts w:ascii="Tahoma" w:hAnsi="Tahoma" w:cs="Tahoma"/>
          <w:sz w:val="22"/>
          <w:szCs w:val="22"/>
        </w:rPr>
      </w:pPr>
    </w:p>
    <w:p w:rsidR="00C31BB2" w:rsidRDefault="00C31BB2" w:rsidP="00D2586A">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Para ello dirá que en total </w:t>
      </w:r>
      <w:r w:rsidR="007F6023">
        <w:rPr>
          <w:rFonts w:ascii="Tahoma" w:hAnsi="Tahoma" w:cs="Tahoma"/>
          <w:sz w:val="22"/>
          <w:szCs w:val="22"/>
        </w:rPr>
        <w:t xml:space="preserve">se causaron </w:t>
      </w:r>
      <w:r>
        <w:rPr>
          <w:rFonts w:ascii="Tahoma" w:hAnsi="Tahoma" w:cs="Tahoma"/>
          <w:sz w:val="22"/>
          <w:szCs w:val="22"/>
        </w:rPr>
        <w:t>1</w:t>
      </w:r>
      <w:r w:rsidR="007F6023">
        <w:rPr>
          <w:rFonts w:ascii="Tahoma" w:hAnsi="Tahoma" w:cs="Tahoma"/>
          <w:sz w:val="22"/>
          <w:szCs w:val="22"/>
        </w:rPr>
        <w:t>3</w:t>
      </w:r>
      <w:r>
        <w:rPr>
          <w:rFonts w:ascii="Tahoma" w:hAnsi="Tahoma" w:cs="Tahoma"/>
          <w:sz w:val="22"/>
          <w:szCs w:val="22"/>
        </w:rPr>
        <w:t xml:space="preserve"> mesadas</w:t>
      </w:r>
      <w:r w:rsidR="007F6023">
        <w:rPr>
          <w:rFonts w:ascii="Tahoma" w:hAnsi="Tahoma" w:cs="Tahoma"/>
          <w:sz w:val="22"/>
          <w:szCs w:val="22"/>
        </w:rPr>
        <w:t xml:space="preserve"> y no 13,9 como lo dispuso la Jueza de instancia, habida consideración que en la Resolución GNR 091325 del 11 de mayo de 2013, se ordenó la inclusión en nómina a partir del mes de mayo</w:t>
      </w:r>
      <w:r w:rsidR="003529F4">
        <w:rPr>
          <w:rFonts w:ascii="Tahoma" w:hAnsi="Tahoma" w:cs="Tahoma"/>
          <w:sz w:val="22"/>
          <w:szCs w:val="22"/>
        </w:rPr>
        <w:t xml:space="preserve"> de ese mismo año, la cual se paga al vencido el mes, es decir en el mes de junio, tal como efectivamente ocurrió. </w:t>
      </w:r>
      <w:r w:rsidR="00E3043C">
        <w:rPr>
          <w:rFonts w:ascii="Tahoma" w:hAnsi="Tahoma" w:cs="Tahoma"/>
          <w:sz w:val="22"/>
          <w:szCs w:val="22"/>
        </w:rPr>
        <w:t xml:space="preserve">Ahora bien, al retroactivo causado se le </w:t>
      </w:r>
      <w:r w:rsidR="00603328">
        <w:rPr>
          <w:rFonts w:ascii="Tahoma" w:hAnsi="Tahoma" w:cs="Tahoma"/>
          <w:sz w:val="22"/>
          <w:szCs w:val="22"/>
        </w:rPr>
        <w:t xml:space="preserve">deben </w:t>
      </w:r>
      <w:r w:rsidR="00E3043C">
        <w:rPr>
          <w:rFonts w:ascii="Tahoma" w:hAnsi="Tahoma" w:cs="Tahoma"/>
          <w:sz w:val="22"/>
          <w:szCs w:val="22"/>
        </w:rPr>
        <w:t xml:space="preserve">descontar los $151.762 que </w:t>
      </w:r>
      <w:r w:rsidR="000947ED">
        <w:rPr>
          <w:rFonts w:ascii="Tahoma" w:hAnsi="Tahoma" w:cs="Tahoma"/>
          <w:sz w:val="22"/>
          <w:szCs w:val="22"/>
        </w:rPr>
        <w:t xml:space="preserve">le </w:t>
      </w:r>
      <w:r w:rsidR="00E3043C">
        <w:rPr>
          <w:rFonts w:ascii="Tahoma" w:hAnsi="Tahoma" w:cs="Tahoma"/>
          <w:sz w:val="22"/>
          <w:szCs w:val="22"/>
        </w:rPr>
        <w:t>fuera reconocidos en la Resolución GNR 334937</w:t>
      </w:r>
      <w:r w:rsidR="000947ED">
        <w:rPr>
          <w:rFonts w:ascii="Tahoma" w:hAnsi="Tahoma" w:cs="Tahoma"/>
          <w:sz w:val="22"/>
          <w:szCs w:val="22"/>
        </w:rPr>
        <w:t>, para un total de $15.193.268, tal como se observa en la liquidación que se pone de presente a los asistentes y que hará parte del acta que se levante con ocasión de la presente diligencia.</w:t>
      </w:r>
    </w:p>
    <w:p w:rsidR="00C31BB2" w:rsidRDefault="00C31BB2" w:rsidP="00D2586A">
      <w:pPr>
        <w:widowControl w:val="0"/>
        <w:autoSpaceDE w:val="0"/>
        <w:autoSpaceDN w:val="0"/>
        <w:adjustRightInd w:val="0"/>
        <w:spacing w:line="276" w:lineRule="auto"/>
        <w:ind w:firstLine="567"/>
        <w:jc w:val="both"/>
        <w:rPr>
          <w:rFonts w:ascii="Tahoma" w:hAnsi="Tahoma" w:cs="Tahoma"/>
          <w:sz w:val="22"/>
          <w:szCs w:val="22"/>
        </w:rPr>
      </w:pPr>
    </w:p>
    <w:p w:rsidR="003E30DD" w:rsidRDefault="008A0899" w:rsidP="00D2586A">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Por otra parte, </w:t>
      </w:r>
      <w:r w:rsidR="00C328CD">
        <w:rPr>
          <w:rFonts w:ascii="Tahoma" w:hAnsi="Tahoma" w:cs="Tahoma"/>
          <w:sz w:val="22"/>
          <w:szCs w:val="22"/>
        </w:rPr>
        <w:t>respecto</w:t>
      </w:r>
      <w:r w:rsidR="006D5D90">
        <w:rPr>
          <w:rFonts w:ascii="Tahoma" w:hAnsi="Tahoma" w:cs="Tahoma"/>
          <w:sz w:val="22"/>
          <w:szCs w:val="22"/>
        </w:rPr>
        <w:t xml:space="preserve"> a</w:t>
      </w:r>
      <w:r w:rsidR="00C328CD">
        <w:rPr>
          <w:rFonts w:ascii="Tahoma" w:hAnsi="Tahoma" w:cs="Tahoma"/>
          <w:sz w:val="22"/>
          <w:szCs w:val="22"/>
        </w:rPr>
        <w:t xml:space="preserve"> los intereses moratorios debe decirse que</w:t>
      </w:r>
      <w:r w:rsidR="00054062">
        <w:rPr>
          <w:rFonts w:ascii="Tahoma" w:hAnsi="Tahoma" w:cs="Tahoma"/>
          <w:sz w:val="22"/>
          <w:szCs w:val="22"/>
        </w:rPr>
        <w:t>,</w:t>
      </w:r>
      <w:r w:rsidR="00C328CD">
        <w:rPr>
          <w:rFonts w:ascii="Tahoma" w:hAnsi="Tahoma" w:cs="Tahoma"/>
          <w:sz w:val="22"/>
          <w:szCs w:val="22"/>
        </w:rPr>
        <w:t xml:space="preserve"> de conformidad con el artículo 141 de la Ley 100 de 1993</w:t>
      </w:r>
      <w:r w:rsidR="00054062">
        <w:rPr>
          <w:rFonts w:ascii="Tahoma" w:hAnsi="Tahoma" w:cs="Tahoma"/>
          <w:sz w:val="22"/>
          <w:szCs w:val="22"/>
        </w:rPr>
        <w:t>,</w:t>
      </w:r>
      <w:r w:rsidR="00C328CD">
        <w:rPr>
          <w:rFonts w:ascii="Tahoma" w:hAnsi="Tahoma" w:cs="Tahoma"/>
          <w:sz w:val="22"/>
          <w:szCs w:val="22"/>
        </w:rPr>
        <w:t xml:space="preserve"> ellos se causan por mesadas insolutas</w:t>
      </w:r>
      <w:r w:rsidR="00054062">
        <w:rPr>
          <w:rFonts w:ascii="Tahoma" w:hAnsi="Tahoma" w:cs="Tahoma"/>
          <w:sz w:val="22"/>
          <w:szCs w:val="22"/>
        </w:rPr>
        <w:t xml:space="preserve"> y</w:t>
      </w:r>
      <w:r w:rsidR="00AD1EC5">
        <w:rPr>
          <w:rFonts w:ascii="Tahoma" w:hAnsi="Tahoma" w:cs="Tahoma"/>
          <w:sz w:val="22"/>
          <w:szCs w:val="22"/>
        </w:rPr>
        <w:t xml:space="preserve"> no por diferencias dejadas de pagar. En el sub lite, existe constancia de que el actor reclamó el reconocimiento de su pensión el 14 de mayo de 2012</w:t>
      </w:r>
      <w:r w:rsidR="002B41B3">
        <w:rPr>
          <w:rFonts w:ascii="Tahoma" w:hAnsi="Tahoma" w:cs="Tahoma"/>
          <w:sz w:val="22"/>
          <w:szCs w:val="22"/>
        </w:rPr>
        <w:t xml:space="preserve"> (</w:t>
      </w:r>
      <w:proofErr w:type="spellStart"/>
      <w:r w:rsidR="002B41B3">
        <w:rPr>
          <w:rFonts w:ascii="Tahoma" w:hAnsi="Tahoma" w:cs="Tahoma"/>
          <w:sz w:val="22"/>
          <w:szCs w:val="22"/>
        </w:rPr>
        <w:t>fl</w:t>
      </w:r>
      <w:proofErr w:type="spellEnd"/>
      <w:r w:rsidR="002B41B3">
        <w:rPr>
          <w:rFonts w:ascii="Tahoma" w:hAnsi="Tahoma" w:cs="Tahoma"/>
          <w:sz w:val="22"/>
          <w:szCs w:val="22"/>
        </w:rPr>
        <w:t>. 6)</w:t>
      </w:r>
      <w:r w:rsidR="00AD1EC5">
        <w:rPr>
          <w:rFonts w:ascii="Tahoma" w:hAnsi="Tahoma" w:cs="Tahoma"/>
          <w:sz w:val="22"/>
          <w:szCs w:val="22"/>
        </w:rPr>
        <w:t xml:space="preserve">, </w:t>
      </w:r>
      <w:r w:rsidR="004F29DA">
        <w:rPr>
          <w:rFonts w:ascii="Tahoma" w:hAnsi="Tahoma" w:cs="Tahoma"/>
          <w:sz w:val="22"/>
          <w:szCs w:val="22"/>
        </w:rPr>
        <w:t>por lo que Colpensiones contaba hasta el día 14 de noviembre del mismo año para reconocer</w:t>
      </w:r>
      <w:r w:rsidR="003E30DD">
        <w:rPr>
          <w:rFonts w:ascii="Tahoma" w:hAnsi="Tahoma" w:cs="Tahoma"/>
          <w:sz w:val="22"/>
          <w:szCs w:val="22"/>
        </w:rPr>
        <w:t>la y</w:t>
      </w:r>
      <w:r w:rsidR="004F29DA">
        <w:rPr>
          <w:rFonts w:ascii="Tahoma" w:hAnsi="Tahoma" w:cs="Tahoma"/>
          <w:sz w:val="22"/>
          <w:szCs w:val="22"/>
        </w:rPr>
        <w:t xml:space="preserve"> pagarla</w:t>
      </w:r>
      <w:r w:rsidR="00DE12C7">
        <w:rPr>
          <w:rFonts w:ascii="Tahoma" w:hAnsi="Tahoma" w:cs="Tahoma"/>
          <w:sz w:val="22"/>
          <w:szCs w:val="22"/>
        </w:rPr>
        <w:t xml:space="preserve">, lo cual realizó </w:t>
      </w:r>
      <w:r w:rsidR="00DE12C7" w:rsidRPr="00DE12C7">
        <w:rPr>
          <w:rFonts w:ascii="Tahoma" w:hAnsi="Tahoma" w:cs="Tahoma"/>
          <w:i/>
          <w:sz w:val="22"/>
          <w:szCs w:val="22"/>
        </w:rPr>
        <w:t>de manera parcial</w:t>
      </w:r>
      <w:r w:rsidR="00DE12C7">
        <w:rPr>
          <w:rFonts w:ascii="Tahoma" w:hAnsi="Tahoma" w:cs="Tahoma"/>
          <w:sz w:val="22"/>
          <w:szCs w:val="22"/>
        </w:rPr>
        <w:t xml:space="preserve"> en enero de 2014; </w:t>
      </w:r>
      <w:r w:rsidR="003E30DD">
        <w:rPr>
          <w:rFonts w:ascii="Tahoma" w:hAnsi="Tahoma" w:cs="Tahoma"/>
          <w:sz w:val="22"/>
          <w:szCs w:val="22"/>
        </w:rPr>
        <w:t xml:space="preserve">por lo tanto, se reconocerá el pago de dichos emolumentos, respecto del retroactivo causado entre el 1º de mayo de 2012 y el 30 de abril de 2013 </w:t>
      </w:r>
      <w:r w:rsidR="0067330A">
        <w:rPr>
          <w:rFonts w:ascii="Tahoma" w:hAnsi="Tahoma" w:cs="Tahoma"/>
          <w:sz w:val="22"/>
          <w:szCs w:val="22"/>
        </w:rPr>
        <w:t>–</w:t>
      </w:r>
      <w:r w:rsidR="003E30DD">
        <w:rPr>
          <w:rFonts w:ascii="Tahoma" w:hAnsi="Tahoma" w:cs="Tahoma"/>
          <w:sz w:val="22"/>
          <w:szCs w:val="22"/>
        </w:rPr>
        <w:t>$</w:t>
      </w:r>
      <w:r w:rsidR="003E30DD" w:rsidRPr="00745C7B">
        <w:rPr>
          <w:rFonts w:ascii="Tahoma" w:hAnsi="Tahoma" w:cs="Tahoma"/>
          <w:sz w:val="22"/>
          <w:szCs w:val="22"/>
        </w:rPr>
        <w:t>15</w:t>
      </w:r>
      <w:r w:rsidR="003E30DD">
        <w:rPr>
          <w:rFonts w:ascii="Tahoma" w:hAnsi="Tahoma" w:cs="Tahoma"/>
          <w:sz w:val="22"/>
          <w:szCs w:val="22"/>
        </w:rPr>
        <w:t>.</w:t>
      </w:r>
      <w:r w:rsidR="003E30DD" w:rsidRPr="00745C7B">
        <w:rPr>
          <w:rFonts w:ascii="Tahoma" w:hAnsi="Tahoma" w:cs="Tahoma"/>
          <w:sz w:val="22"/>
          <w:szCs w:val="22"/>
        </w:rPr>
        <w:t>345</w:t>
      </w:r>
      <w:r w:rsidR="003E30DD">
        <w:rPr>
          <w:rFonts w:ascii="Tahoma" w:hAnsi="Tahoma" w:cs="Tahoma"/>
          <w:sz w:val="22"/>
          <w:szCs w:val="22"/>
        </w:rPr>
        <w:t>.</w:t>
      </w:r>
      <w:r w:rsidR="003E30DD" w:rsidRPr="00745C7B">
        <w:rPr>
          <w:rFonts w:ascii="Tahoma" w:hAnsi="Tahoma" w:cs="Tahoma"/>
          <w:sz w:val="22"/>
          <w:szCs w:val="22"/>
        </w:rPr>
        <w:t>030</w:t>
      </w:r>
      <w:r w:rsidR="0067330A">
        <w:rPr>
          <w:rFonts w:ascii="Tahoma" w:hAnsi="Tahoma" w:cs="Tahoma"/>
          <w:sz w:val="22"/>
          <w:szCs w:val="22"/>
        </w:rPr>
        <w:t>-</w:t>
      </w:r>
      <w:r w:rsidR="00DE12C7">
        <w:rPr>
          <w:rFonts w:ascii="Tahoma" w:hAnsi="Tahoma" w:cs="Tahoma"/>
          <w:sz w:val="22"/>
          <w:szCs w:val="22"/>
        </w:rPr>
        <w:t xml:space="preserve"> y por los 40</w:t>
      </w:r>
      <w:r w:rsidR="00054062">
        <w:rPr>
          <w:rFonts w:ascii="Tahoma" w:hAnsi="Tahoma" w:cs="Tahoma"/>
          <w:sz w:val="22"/>
          <w:szCs w:val="22"/>
        </w:rPr>
        <w:t>6</w:t>
      </w:r>
      <w:r w:rsidR="00DE12C7">
        <w:rPr>
          <w:rFonts w:ascii="Tahoma" w:hAnsi="Tahoma" w:cs="Tahoma"/>
          <w:sz w:val="22"/>
          <w:szCs w:val="22"/>
        </w:rPr>
        <w:t xml:space="preserve"> días transcurridos entre el 1</w:t>
      </w:r>
      <w:r w:rsidR="001509FE">
        <w:rPr>
          <w:rFonts w:ascii="Tahoma" w:hAnsi="Tahoma" w:cs="Tahoma"/>
          <w:sz w:val="22"/>
          <w:szCs w:val="22"/>
        </w:rPr>
        <w:t>5</w:t>
      </w:r>
      <w:r w:rsidR="00DE12C7">
        <w:rPr>
          <w:rFonts w:ascii="Tahoma" w:hAnsi="Tahoma" w:cs="Tahoma"/>
          <w:sz w:val="22"/>
          <w:szCs w:val="22"/>
        </w:rPr>
        <w:t xml:space="preserve"> de noviembre de 2012 y el 31 de diciembre de 2013, lo cual arroj</w:t>
      </w:r>
      <w:r w:rsidR="00054062">
        <w:rPr>
          <w:rFonts w:ascii="Tahoma" w:hAnsi="Tahoma" w:cs="Tahoma"/>
          <w:sz w:val="22"/>
          <w:szCs w:val="22"/>
        </w:rPr>
        <w:t>a</w:t>
      </w:r>
      <w:r w:rsidR="00DE12C7">
        <w:rPr>
          <w:rFonts w:ascii="Tahoma" w:hAnsi="Tahoma" w:cs="Tahoma"/>
          <w:sz w:val="22"/>
          <w:szCs w:val="22"/>
        </w:rPr>
        <w:t xml:space="preserve"> una suma de $</w:t>
      </w:r>
      <w:r w:rsidR="00054062">
        <w:rPr>
          <w:rFonts w:ascii="Tahoma" w:hAnsi="Tahoma" w:cs="Tahoma"/>
          <w:sz w:val="22"/>
          <w:szCs w:val="22"/>
        </w:rPr>
        <w:t>3.954.838.</w:t>
      </w:r>
      <w:r w:rsidR="00054062" w:rsidRPr="00054062">
        <w:rPr>
          <w:rFonts w:ascii="Tahoma" w:hAnsi="Tahoma" w:cs="Tahoma"/>
          <w:sz w:val="18"/>
          <w:szCs w:val="18"/>
        </w:rPr>
        <w:t>11</w:t>
      </w:r>
      <w:r w:rsidR="00DE12C7">
        <w:rPr>
          <w:rFonts w:ascii="Tahoma" w:hAnsi="Tahoma" w:cs="Tahoma"/>
          <w:sz w:val="22"/>
          <w:szCs w:val="22"/>
        </w:rPr>
        <w:t>.</w:t>
      </w:r>
    </w:p>
    <w:p w:rsidR="00DE2DCC" w:rsidRDefault="00DE2DCC" w:rsidP="00D2586A">
      <w:pPr>
        <w:widowControl w:val="0"/>
        <w:autoSpaceDE w:val="0"/>
        <w:autoSpaceDN w:val="0"/>
        <w:adjustRightInd w:val="0"/>
        <w:spacing w:line="276" w:lineRule="auto"/>
        <w:ind w:firstLine="567"/>
        <w:jc w:val="both"/>
        <w:rPr>
          <w:rFonts w:ascii="Tahoma" w:hAnsi="Tahoma" w:cs="Tahoma"/>
          <w:sz w:val="22"/>
          <w:szCs w:val="22"/>
        </w:rPr>
      </w:pPr>
    </w:p>
    <w:p w:rsidR="00D2586A" w:rsidRPr="00BF4F59" w:rsidRDefault="00D046EA" w:rsidP="00D046EA">
      <w:pPr>
        <w:widowControl w:val="0"/>
        <w:autoSpaceDE w:val="0"/>
        <w:autoSpaceDN w:val="0"/>
        <w:adjustRightInd w:val="0"/>
        <w:spacing w:line="276" w:lineRule="auto"/>
        <w:ind w:firstLine="567"/>
        <w:jc w:val="both"/>
        <w:rPr>
          <w:rFonts w:ascii="Tahoma" w:hAnsi="Tahoma" w:cs="Tahoma"/>
          <w:bCs/>
          <w:sz w:val="22"/>
          <w:szCs w:val="22"/>
        </w:rPr>
      </w:pPr>
      <w:r>
        <w:rPr>
          <w:rFonts w:ascii="Tahoma" w:hAnsi="Tahoma" w:cs="Tahoma"/>
          <w:sz w:val="22"/>
          <w:szCs w:val="22"/>
        </w:rPr>
        <w:t xml:space="preserve">Como consecuencia de lo anterior, se modificarán </w:t>
      </w:r>
      <w:proofErr w:type="gramStart"/>
      <w:r>
        <w:rPr>
          <w:rFonts w:ascii="Tahoma" w:hAnsi="Tahoma" w:cs="Tahoma"/>
          <w:sz w:val="22"/>
          <w:szCs w:val="22"/>
        </w:rPr>
        <w:t>los ordinales tercero</w:t>
      </w:r>
      <w:proofErr w:type="gramEnd"/>
      <w:r>
        <w:rPr>
          <w:rFonts w:ascii="Tahoma" w:hAnsi="Tahoma" w:cs="Tahoma"/>
          <w:sz w:val="22"/>
          <w:szCs w:val="22"/>
        </w:rPr>
        <w:t xml:space="preserve"> y cuarto de la sentencia objeto de consulta y se confirmará en todo lo demás. </w:t>
      </w:r>
      <w:r w:rsidR="00D2586A">
        <w:rPr>
          <w:rFonts w:ascii="Tahoma" w:hAnsi="Tahoma" w:cs="Tahoma"/>
          <w:bCs/>
          <w:sz w:val="22"/>
          <w:szCs w:val="22"/>
        </w:rPr>
        <w:t>Sin lugar a costas en este grado jurisdiccional</w:t>
      </w:r>
      <w:r w:rsidR="00D2586A" w:rsidRPr="00BF4F59">
        <w:rPr>
          <w:rFonts w:ascii="Tahoma" w:hAnsi="Tahoma" w:cs="Tahoma"/>
          <w:bCs/>
          <w:sz w:val="22"/>
          <w:szCs w:val="22"/>
        </w:rPr>
        <w:t>.</w:t>
      </w:r>
    </w:p>
    <w:p w:rsidR="00D2586A" w:rsidRPr="00BF4F59" w:rsidRDefault="00D2586A" w:rsidP="00D2586A">
      <w:pPr>
        <w:pStyle w:val="Corpsdetexte"/>
        <w:spacing w:after="0" w:line="276" w:lineRule="auto"/>
        <w:ind w:right="51" w:firstLine="708"/>
        <w:jc w:val="both"/>
        <w:rPr>
          <w:rFonts w:ascii="Tahoma" w:hAnsi="Tahoma" w:cs="Tahoma"/>
          <w:sz w:val="22"/>
          <w:szCs w:val="22"/>
        </w:rPr>
      </w:pPr>
    </w:p>
    <w:p w:rsidR="00D2586A" w:rsidRPr="00BF4F59" w:rsidRDefault="00D2586A" w:rsidP="00054062">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BF4F59">
        <w:rPr>
          <w:sz w:val="22"/>
          <w:szCs w:val="22"/>
        </w:rPr>
        <w:t>, administrando justicia en nombre de la República y por autoridad de la Ley,</w:t>
      </w:r>
      <w:r w:rsidRPr="00BF4F59">
        <w:rPr>
          <w:sz w:val="22"/>
          <w:szCs w:val="22"/>
        </w:rPr>
        <w:tab/>
      </w:r>
    </w:p>
    <w:p w:rsidR="00D2586A" w:rsidRPr="00BF4F59" w:rsidRDefault="00D2586A" w:rsidP="00D2586A">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D2586A" w:rsidRPr="00BF4F59" w:rsidRDefault="00D2586A" w:rsidP="00D2586A">
      <w:pPr>
        <w:widowControl w:val="0"/>
        <w:autoSpaceDE w:val="0"/>
        <w:autoSpaceDN w:val="0"/>
        <w:adjustRightInd w:val="0"/>
        <w:spacing w:line="276" w:lineRule="auto"/>
        <w:jc w:val="both"/>
        <w:rPr>
          <w:rFonts w:ascii="Tahoma" w:hAnsi="Tahoma" w:cs="Tahoma"/>
          <w:sz w:val="22"/>
          <w:szCs w:val="22"/>
        </w:rPr>
      </w:pPr>
    </w:p>
    <w:p w:rsidR="002A4362" w:rsidRDefault="00D2586A" w:rsidP="00D2586A">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Pr="00B5378D">
        <w:rPr>
          <w:rFonts w:ascii="Tahoma" w:hAnsi="Tahoma" w:cs="Tahoma"/>
          <w:b/>
          <w:sz w:val="22"/>
          <w:szCs w:val="22"/>
        </w:rPr>
        <w:t>MODIFICAR</w:t>
      </w:r>
      <w:r>
        <w:rPr>
          <w:rFonts w:ascii="Tahoma" w:hAnsi="Tahoma" w:cs="Tahoma"/>
          <w:sz w:val="22"/>
          <w:szCs w:val="22"/>
        </w:rPr>
        <w:t xml:space="preserve"> </w:t>
      </w:r>
      <w:r w:rsidR="002A4362">
        <w:rPr>
          <w:rFonts w:ascii="Tahoma" w:hAnsi="Tahoma" w:cs="Tahoma"/>
          <w:sz w:val="22"/>
          <w:szCs w:val="22"/>
        </w:rPr>
        <w:t xml:space="preserve">los ordinales tercero y cuarto de la sentencia </w:t>
      </w:r>
      <w:r>
        <w:rPr>
          <w:rFonts w:ascii="Tahoma" w:hAnsi="Tahoma" w:cs="Tahoma"/>
          <w:sz w:val="22"/>
          <w:szCs w:val="22"/>
        </w:rPr>
        <w:t xml:space="preserve">proferida </w:t>
      </w:r>
      <w:r w:rsidRPr="00BF4F59">
        <w:rPr>
          <w:rFonts w:ascii="Tahoma" w:hAnsi="Tahoma" w:cs="Tahoma"/>
          <w:sz w:val="22"/>
          <w:szCs w:val="22"/>
        </w:rPr>
        <w:t xml:space="preserve">el </w:t>
      </w:r>
      <w:r w:rsidR="002A4362">
        <w:rPr>
          <w:rFonts w:ascii="Tahoma" w:hAnsi="Tahoma" w:cs="Tahoma"/>
          <w:sz w:val="22"/>
          <w:szCs w:val="22"/>
        </w:rPr>
        <w:t>14 de abril de 2016</w:t>
      </w:r>
      <w:r w:rsidRPr="00BF4F59">
        <w:rPr>
          <w:rFonts w:ascii="Tahoma" w:hAnsi="Tahoma" w:cs="Tahoma"/>
          <w:sz w:val="22"/>
          <w:szCs w:val="22"/>
        </w:rPr>
        <w:t xml:space="preserve"> por el Juzgado </w:t>
      </w:r>
      <w:r>
        <w:rPr>
          <w:rFonts w:ascii="Tahoma" w:hAnsi="Tahoma" w:cs="Tahoma"/>
          <w:sz w:val="22"/>
          <w:szCs w:val="22"/>
        </w:rPr>
        <w:t xml:space="preserve">Quinto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2A4362">
        <w:rPr>
          <w:rFonts w:ascii="Tahoma" w:hAnsi="Tahoma" w:cs="Tahoma"/>
          <w:b/>
          <w:sz w:val="22"/>
          <w:szCs w:val="22"/>
        </w:rPr>
        <w:t xml:space="preserve">Juan Pablo Ladino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Pr>
          <w:rFonts w:ascii="Tahoma" w:hAnsi="Tahoma" w:cs="Tahoma"/>
          <w:b/>
          <w:sz w:val="22"/>
          <w:szCs w:val="22"/>
          <w:lang w:val="es-ES_tradnl"/>
        </w:rPr>
        <w:t xml:space="preserve"> </w:t>
      </w:r>
      <w:r w:rsidRPr="007834F9">
        <w:rPr>
          <w:rFonts w:ascii="Tahoma" w:hAnsi="Tahoma" w:cs="Tahoma"/>
          <w:b/>
          <w:sz w:val="22"/>
          <w:szCs w:val="22"/>
          <w:lang w:val="es-ES_tradnl"/>
        </w:rPr>
        <w:t>Colpensiones</w:t>
      </w:r>
      <w:r w:rsidRPr="00B5378D">
        <w:rPr>
          <w:rFonts w:ascii="Tahoma" w:hAnsi="Tahoma" w:cs="Tahoma"/>
          <w:sz w:val="22"/>
          <w:szCs w:val="22"/>
          <w:lang w:val="es-ES_tradnl"/>
        </w:rPr>
        <w:t>,</w:t>
      </w:r>
      <w:r>
        <w:rPr>
          <w:rFonts w:ascii="Tahoma" w:hAnsi="Tahoma" w:cs="Tahoma"/>
          <w:sz w:val="22"/>
          <w:szCs w:val="22"/>
        </w:rPr>
        <w:t xml:space="preserve"> en el sentido de que</w:t>
      </w:r>
      <w:r w:rsidR="002A4362">
        <w:rPr>
          <w:rFonts w:ascii="Tahoma" w:hAnsi="Tahoma" w:cs="Tahoma"/>
          <w:sz w:val="22"/>
          <w:szCs w:val="22"/>
        </w:rPr>
        <w:t xml:space="preserve"> el retroactivo adeudado al actor</w:t>
      </w:r>
      <w:r w:rsidR="00DE12C7">
        <w:rPr>
          <w:rFonts w:ascii="Tahoma" w:hAnsi="Tahoma" w:cs="Tahoma"/>
          <w:sz w:val="22"/>
          <w:szCs w:val="22"/>
        </w:rPr>
        <w:t xml:space="preserve"> se</w:t>
      </w:r>
      <w:r w:rsidR="002A4362">
        <w:rPr>
          <w:rFonts w:ascii="Tahoma" w:hAnsi="Tahoma" w:cs="Tahoma"/>
          <w:sz w:val="22"/>
          <w:szCs w:val="22"/>
        </w:rPr>
        <w:t xml:space="preserve"> causa entre el 1º de mayo de </w:t>
      </w:r>
      <w:r w:rsidR="002A4362">
        <w:rPr>
          <w:rFonts w:ascii="Tahoma" w:hAnsi="Tahoma" w:cs="Tahoma"/>
          <w:sz w:val="22"/>
          <w:szCs w:val="22"/>
        </w:rPr>
        <w:lastRenderedPageBreak/>
        <w:t>2012 y el 30 de abril de 2013</w:t>
      </w:r>
      <w:r w:rsidR="00F3009A">
        <w:rPr>
          <w:rFonts w:ascii="Tahoma" w:hAnsi="Tahoma" w:cs="Tahoma"/>
          <w:sz w:val="22"/>
          <w:szCs w:val="22"/>
        </w:rPr>
        <w:t xml:space="preserve"> y</w:t>
      </w:r>
      <w:r w:rsidR="002A4362">
        <w:rPr>
          <w:rFonts w:ascii="Tahoma" w:hAnsi="Tahoma" w:cs="Tahoma"/>
          <w:sz w:val="22"/>
          <w:szCs w:val="22"/>
        </w:rPr>
        <w:t xml:space="preserve"> asciende a $15.193.268</w:t>
      </w:r>
      <w:r w:rsidR="00F3009A">
        <w:rPr>
          <w:rFonts w:ascii="Tahoma" w:hAnsi="Tahoma" w:cs="Tahoma"/>
          <w:sz w:val="22"/>
          <w:szCs w:val="22"/>
        </w:rPr>
        <w:t>; asimismo</w:t>
      </w:r>
      <w:r w:rsidR="002A4362">
        <w:rPr>
          <w:rFonts w:ascii="Tahoma" w:hAnsi="Tahoma" w:cs="Tahoma"/>
          <w:sz w:val="22"/>
          <w:szCs w:val="22"/>
        </w:rPr>
        <w:t>, que los intereses moratorios se causan entre el 1</w:t>
      </w:r>
      <w:r w:rsidR="001509FE">
        <w:rPr>
          <w:rFonts w:ascii="Tahoma" w:hAnsi="Tahoma" w:cs="Tahoma"/>
          <w:sz w:val="22"/>
          <w:szCs w:val="22"/>
        </w:rPr>
        <w:t>5</w:t>
      </w:r>
      <w:r w:rsidR="002A4362">
        <w:rPr>
          <w:rFonts w:ascii="Tahoma" w:hAnsi="Tahoma" w:cs="Tahoma"/>
          <w:sz w:val="22"/>
          <w:szCs w:val="22"/>
        </w:rPr>
        <w:t xml:space="preserve"> de noviembre de 2012 y el 31 de diciembre de 2013</w:t>
      </w:r>
      <w:r w:rsidR="00054062">
        <w:rPr>
          <w:rFonts w:ascii="Tahoma" w:hAnsi="Tahoma" w:cs="Tahoma"/>
          <w:sz w:val="22"/>
          <w:szCs w:val="22"/>
        </w:rPr>
        <w:t>,</w:t>
      </w:r>
      <w:r w:rsidR="00F3009A">
        <w:rPr>
          <w:rFonts w:ascii="Tahoma" w:hAnsi="Tahoma" w:cs="Tahoma"/>
          <w:sz w:val="22"/>
          <w:szCs w:val="22"/>
        </w:rPr>
        <w:t xml:space="preserve"> y equivalen </w:t>
      </w:r>
      <w:r w:rsidR="002A4362">
        <w:rPr>
          <w:rFonts w:ascii="Tahoma" w:hAnsi="Tahoma" w:cs="Tahoma"/>
          <w:sz w:val="22"/>
          <w:szCs w:val="22"/>
        </w:rPr>
        <w:t xml:space="preserve">a la suma de </w:t>
      </w:r>
      <w:r w:rsidR="00D70702">
        <w:rPr>
          <w:rFonts w:ascii="Tahoma" w:hAnsi="Tahoma" w:cs="Tahoma"/>
          <w:sz w:val="22"/>
          <w:szCs w:val="22"/>
        </w:rPr>
        <w:t>$</w:t>
      </w:r>
      <w:r w:rsidR="00054062">
        <w:rPr>
          <w:rFonts w:ascii="Tahoma" w:hAnsi="Tahoma" w:cs="Tahoma"/>
          <w:sz w:val="22"/>
          <w:szCs w:val="22"/>
        </w:rPr>
        <w:t>3.954.838.</w:t>
      </w:r>
      <w:r w:rsidR="00054062" w:rsidRPr="00054062">
        <w:rPr>
          <w:rFonts w:ascii="Tahoma" w:hAnsi="Tahoma" w:cs="Tahoma"/>
          <w:sz w:val="18"/>
          <w:szCs w:val="18"/>
        </w:rPr>
        <w:t>11</w:t>
      </w:r>
      <w:r w:rsidR="00054062">
        <w:rPr>
          <w:rFonts w:ascii="Tahoma" w:hAnsi="Tahoma" w:cs="Tahoma"/>
          <w:sz w:val="22"/>
          <w:szCs w:val="22"/>
        </w:rPr>
        <w:t>.</w:t>
      </w:r>
    </w:p>
    <w:p w:rsidR="00D70702" w:rsidRDefault="00D70702" w:rsidP="00D2586A">
      <w:pPr>
        <w:spacing w:line="276" w:lineRule="auto"/>
        <w:ind w:firstLine="708"/>
        <w:jc w:val="both"/>
        <w:rPr>
          <w:rFonts w:ascii="Tahoma" w:hAnsi="Tahoma" w:cs="Tahoma"/>
          <w:sz w:val="22"/>
          <w:szCs w:val="22"/>
        </w:rPr>
      </w:pPr>
    </w:p>
    <w:p w:rsidR="00D70702" w:rsidRPr="00F8486A" w:rsidRDefault="00D70702" w:rsidP="00D2586A">
      <w:pPr>
        <w:spacing w:line="276" w:lineRule="auto"/>
        <w:ind w:firstLine="708"/>
        <w:jc w:val="both"/>
        <w:rPr>
          <w:rFonts w:ascii="Tahoma" w:hAnsi="Tahoma" w:cs="Tahoma"/>
          <w:sz w:val="22"/>
          <w:szCs w:val="22"/>
        </w:rPr>
      </w:pPr>
      <w:r w:rsidRPr="00D70702">
        <w:rPr>
          <w:rFonts w:ascii="Tahoma" w:hAnsi="Tahoma" w:cs="Tahoma"/>
          <w:b/>
          <w:sz w:val="22"/>
          <w:szCs w:val="22"/>
          <w:u w:val="single"/>
        </w:rPr>
        <w:t>SEGUNDO</w:t>
      </w:r>
      <w:r w:rsidRPr="00D70702">
        <w:rPr>
          <w:rFonts w:ascii="Tahoma" w:hAnsi="Tahoma" w:cs="Tahoma"/>
          <w:b/>
          <w:sz w:val="22"/>
          <w:szCs w:val="22"/>
        </w:rPr>
        <w:t>.-</w:t>
      </w:r>
      <w:r>
        <w:rPr>
          <w:rFonts w:ascii="Tahoma" w:hAnsi="Tahoma" w:cs="Tahoma"/>
          <w:b/>
          <w:sz w:val="22"/>
          <w:szCs w:val="22"/>
        </w:rPr>
        <w:t xml:space="preserve"> </w:t>
      </w:r>
      <w:r w:rsidR="00460646" w:rsidRPr="00F8486A">
        <w:rPr>
          <w:rFonts w:ascii="Tahoma" w:hAnsi="Tahoma" w:cs="Tahoma"/>
          <w:sz w:val="22"/>
          <w:szCs w:val="22"/>
        </w:rPr>
        <w:t>CONFIRMAR en todo los demás la sentencia de primera instancia.</w:t>
      </w:r>
    </w:p>
    <w:p w:rsidR="002A4362" w:rsidRDefault="002A4362" w:rsidP="00D2586A">
      <w:pPr>
        <w:spacing w:line="276" w:lineRule="auto"/>
        <w:ind w:firstLine="708"/>
        <w:jc w:val="both"/>
        <w:rPr>
          <w:rFonts w:ascii="Tahoma" w:hAnsi="Tahoma" w:cs="Tahoma"/>
          <w:sz w:val="22"/>
          <w:szCs w:val="22"/>
        </w:rPr>
      </w:pPr>
    </w:p>
    <w:p w:rsidR="00D2586A" w:rsidRPr="00BF4F59" w:rsidRDefault="00D2586A" w:rsidP="00D2586A">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w:t>
      </w:r>
      <w:r>
        <w:rPr>
          <w:rFonts w:ascii="Tahoma" w:hAnsi="Tahoma" w:cs="Tahoma"/>
          <w:sz w:val="22"/>
          <w:szCs w:val="22"/>
        </w:rPr>
        <w:t xml:space="preserve"> </w:t>
      </w:r>
      <w:r w:rsidRPr="006D5A9B">
        <w:rPr>
          <w:rFonts w:ascii="Tahoma" w:hAnsi="Tahoma" w:cs="Tahoma"/>
          <w:sz w:val="22"/>
          <w:szCs w:val="22"/>
        </w:rPr>
        <w:t>Sin condena en costas en este grado jurisdiccional.</w:t>
      </w:r>
    </w:p>
    <w:p w:rsidR="00D2586A" w:rsidRPr="00BF4F59" w:rsidRDefault="00D2586A" w:rsidP="00D2586A">
      <w:pPr>
        <w:ind w:firstLine="708"/>
        <w:jc w:val="both"/>
        <w:rPr>
          <w:rFonts w:ascii="Tahoma" w:hAnsi="Tahoma" w:cs="Tahoma"/>
          <w:sz w:val="22"/>
          <w:szCs w:val="22"/>
          <w:lang w:val="es-ES_tradnl"/>
        </w:rPr>
      </w:pPr>
    </w:p>
    <w:p w:rsidR="00D2586A" w:rsidRPr="00BF4F59" w:rsidRDefault="00D2586A" w:rsidP="00D2586A">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D2586A" w:rsidRPr="00BF4F59" w:rsidRDefault="00D2586A" w:rsidP="00D2586A">
      <w:pPr>
        <w:widowControl w:val="0"/>
        <w:autoSpaceDE w:val="0"/>
        <w:autoSpaceDN w:val="0"/>
        <w:adjustRightInd w:val="0"/>
        <w:jc w:val="both"/>
        <w:rPr>
          <w:rFonts w:ascii="Tahoma" w:hAnsi="Tahoma" w:cs="Tahoma"/>
          <w:b/>
          <w:bCs/>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D2586A" w:rsidRPr="00BF4F59" w:rsidRDefault="00D2586A" w:rsidP="00D2586A">
      <w:pPr>
        <w:widowControl w:val="0"/>
        <w:autoSpaceDE w:val="0"/>
        <w:autoSpaceDN w:val="0"/>
        <w:adjustRightInd w:val="0"/>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D2586A" w:rsidRPr="007834F9" w:rsidRDefault="00D2586A" w:rsidP="00D2586A">
      <w:pPr>
        <w:spacing w:line="276" w:lineRule="auto"/>
        <w:rPr>
          <w:rFonts w:ascii="Tahoma" w:hAnsi="Tahoma" w:cs="Tahoma"/>
          <w:sz w:val="22"/>
          <w:szCs w:val="22"/>
        </w:rPr>
      </w:pPr>
    </w:p>
    <w:p w:rsidR="00D2586A" w:rsidRPr="007834F9" w:rsidRDefault="00D2586A" w:rsidP="00D2586A">
      <w:pPr>
        <w:spacing w:line="276" w:lineRule="auto"/>
        <w:rPr>
          <w:rFonts w:ascii="Tahoma" w:hAnsi="Tahoma" w:cs="Tahoma"/>
          <w:sz w:val="22"/>
          <w:szCs w:val="22"/>
        </w:rPr>
      </w:pPr>
    </w:p>
    <w:p w:rsidR="00D2586A" w:rsidRPr="007834F9" w:rsidRDefault="00D2586A" w:rsidP="00D2586A">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2586A" w:rsidRDefault="00D2586A" w:rsidP="00D2586A">
      <w:pPr>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D2586A" w:rsidRDefault="00D2586A"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2586A" w:rsidRPr="007834F9" w:rsidRDefault="00D2586A" w:rsidP="00D2586A">
      <w:pPr>
        <w:spacing w:line="276" w:lineRule="auto"/>
        <w:jc w:val="both"/>
        <w:rPr>
          <w:rFonts w:ascii="Tahoma" w:hAnsi="Tahoma" w:cs="Tahoma"/>
          <w:sz w:val="22"/>
          <w:szCs w:val="22"/>
        </w:rPr>
      </w:pPr>
    </w:p>
    <w:p w:rsidR="00D2586A" w:rsidRPr="007834F9" w:rsidRDefault="00D2586A"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r>
        <w:rPr>
          <w:rFonts w:ascii="Tahoma" w:hAnsi="Tahoma" w:cs="Tahoma"/>
          <w:b/>
          <w:sz w:val="22"/>
          <w:szCs w:val="22"/>
        </w:rPr>
        <w:t>________________________</w:t>
      </w:r>
    </w:p>
    <w:p w:rsidR="00D2586A" w:rsidRPr="007834F9" w:rsidRDefault="00D2586A" w:rsidP="00D2586A">
      <w:pPr>
        <w:jc w:val="center"/>
        <w:rPr>
          <w:rFonts w:ascii="Tahoma" w:hAnsi="Tahoma" w:cs="Tahoma"/>
          <w:sz w:val="22"/>
          <w:szCs w:val="22"/>
        </w:rPr>
      </w:pPr>
      <w:r w:rsidRPr="007834F9">
        <w:rPr>
          <w:rFonts w:ascii="Tahoma" w:hAnsi="Tahoma" w:cs="Tahoma"/>
          <w:sz w:val="22"/>
          <w:szCs w:val="22"/>
        </w:rPr>
        <w:t>Secretari</w:t>
      </w:r>
      <w:r>
        <w:rPr>
          <w:rFonts w:ascii="Tahoma" w:hAnsi="Tahoma" w:cs="Tahoma"/>
          <w:sz w:val="22"/>
          <w:szCs w:val="22"/>
        </w:rPr>
        <w:t>o</w:t>
      </w:r>
      <w:r w:rsidRPr="007834F9">
        <w:rPr>
          <w:rFonts w:ascii="Tahoma" w:hAnsi="Tahoma" w:cs="Tahoma"/>
          <w:sz w:val="22"/>
          <w:szCs w:val="22"/>
        </w:rPr>
        <w:t xml:space="preserve"> Ad-Hoc</w:t>
      </w:r>
    </w:p>
    <w:p w:rsidR="00D2586A" w:rsidRDefault="00D2586A" w:rsidP="00D2586A"/>
    <w:p w:rsidR="00D2586A" w:rsidRDefault="00D2586A" w:rsidP="00D2586A">
      <w:pPr>
        <w:jc w:val="center"/>
        <w:rPr>
          <w:b/>
        </w:rPr>
      </w:pPr>
    </w:p>
    <w:p w:rsidR="001509FE" w:rsidRDefault="001509FE" w:rsidP="00D2586A">
      <w:pPr>
        <w:jc w:val="center"/>
        <w:rPr>
          <w:b/>
        </w:rPr>
      </w:pPr>
    </w:p>
    <w:p w:rsidR="00D2586A" w:rsidRDefault="00D2586A" w:rsidP="00D2586A">
      <w:pPr>
        <w:jc w:val="center"/>
        <w:rPr>
          <w:b/>
        </w:rPr>
      </w:pPr>
    </w:p>
    <w:p w:rsidR="00D2586A" w:rsidRDefault="00603328" w:rsidP="00D2586A">
      <w:pPr>
        <w:jc w:val="center"/>
        <w:rPr>
          <w:b/>
        </w:rPr>
      </w:pPr>
      <w:r>
        <w:rPr>
          <w:b/>
        </w:rPr>
        <w:t>Retroactivo adeudado</w:t>
      </w:r>
    </w:p>
    <w:p w:rsidR="00D2586A" w:rsidRDefault="00D2586A" w:rsidP="00D2586A">
      <w:pPr>
        <w:jc w:val="center"/>
        <w:rPr>
          <w:b/>
        </w:rPr>
      </w:pPr>
    </w:p>
    <w:tbl>
      <w:tblPr>
        <w:tblW w:w="9884" w:type="dxa"/>
        <w:tblCellMar>
          <w:left w:w="70" w:type="dxa"/>
          <w:right w:w="70" w:type="dxa"/>
        </w:tblCellMar>
        <w:tblLook w:val="04A0" w:firstRow="1" w:lastRow="0" w:firstColumn="1" w:lastColumn="0" w:noHBand="0" w:noVBand="1"/>
      </w:tblPr>
      <w:tblGrid>
        <w:gridCol w:w="1054"/>
        <w:gridCol w:w="752"/>
        <w:gridCol w:w="699"/>
        <w:gridCol w:w="684"/>
        <w:gridCol w:w="1225"/>
        <w:gridCol w:w="2040"/>
        <w:gridCol w:w="1990"/>
        <w:gridCol w:w="1440"/>
      </w:tblGrid>
      <w:tr w:rsidR="00F8486A" w:rsidRPr="00F8486A" w:rsidTr="00E11CCE">
        <w:trPr>
          <w:trHeight w:val="22"/>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IPC</w:t>
            </w:r>
            <w:r w:rsidRPr="00F8486A">
              <w:rPr>
                <w:rFonts w:ascii="Calibri" w:hAnsi="Calibri"/>
                <w:b/>
                <w:bCs/>
                <w:sz w:val="14"/>
                <w:szCs w:val="14"/>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Causadas</w:t>
            </w:r>
          </w:p>
        </w:tc>
        <w:tc>
          <w:tcPr>
            <w:tcW w:w="1225" w:type="dxa"/>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Retroactivo adeudado al 31 de diciembre de 2013</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 xml:space="preserve"> Diferencia reconocida GNR334937 de 2013 </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8486A" w:rsidRPr="00F8486A" w:rsidRDefault="00F8486A" w:rsidP="00F8486A">
            <w:pPr>
              <w:jc w:val="center"/>
              <w:rPr>
                <w:rFonts w:ascii="Calibri" w:hAnsi="Calibri"/>
                <w:b/>
                <w:bCs/>
                <w:color w:val="000000"/>
                <w:sz w:val="14"/>
                <w:szCs w:val="14"/>
              </w:rPr>
            </w:pPr>
            <w:r w:rsidRPr="00F8486A">
              <w:rPr>
                <w:rFonts w:ascii="Calibri" w:hAnsi="Calibri"/>
                <w:b/>
                <w:bCs/>
                <w:color w:val="000000"/>
                <w:sz w:val="14"/>
                <w:szCs w:val="14"/>
              </w:rPr>
              <w:t xml:space="preserve"> Retroactivo adeudado </w:t>
            </w:r>
          </w:p>
        </w:tc>
      </w:tr>
      <w:tr w:rsidR="00F8486A" w:rsidRPr="00F8486A" w:rsidTr="00E11CCE">
        <w:trPr>
          <w:trHeight w:val="22"/>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8486A" w:rsidRPr="00F8486A" w:rsidRDefault="00F8486A" w:rsidP="00F8486A">
            <w:pPr>
              <w:jc w:val="center"/>
              <w:rPr>
                <w:rFonts w:ascii="Calibri" w:hAnsi="Calibri"/>
                <w:sz w:val="14"/>
                <w:szCs w:val="14"/>
              </w:rPr>
            </w:pPr>
            <w:r w:rsidRPr="00F8486A">
              <w:rPr>
                <w:rFonts w:ascii="Calibri" w:hAnsi="Calibri"/>
                <w:sz w:val="14"/>
                <w:szCs w:val="14"/>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8486A" w:rsidRPr="00F8486A" w:rsidRDefault="00F8486A" w:rsidP="00F8486A">
            <w:pPr>
              <w:jc w:val="right"/>
              <w:rPr>
                <w:rFonts w:ascii="Calibri" w:hAnsi="Calibri"/>
                <w:color w:val="000000"/>
                <w:sz w:val="14"/>
                <w:szCs w:val="14"/>
              </w:rPr>
            </w:pPr>
            <w:r w:rsidRPr="00F8486A">
              <w:rPr>
                <w:rFonts w:ascii="Calibri" w:hAnsi="Calibri"/>
                <w:color w:val="000000"/>
                <w:sz w:val="14"/>
                <w:szCs w:val="14"/>
              </w:rPr>
              <w:t>01-may-12</w:t>
            </w:r>
          </w:p>
        </w:tc>
        <w:tc>
          <w:tcPr>
            <w:tcW w:w="0" w:type="auto"/>
            <w:tcBorders>
              <w:top w:val="nil"/>
              <w:left w:val="nil"/>
              <w:bottom w:val="single" w:sz="4" w:space="0" w:color="808000"/>
              <w:right w:val="single" w:sz="4" w:space="0" w:color="808000"/>
            </w:tcBorders>
            <w:shd w:val="clear" w:color="auto" w:fill="auto"/>
            <w:noWrap/>
            <w:vAlign w:val="center"/>
            <w:hideMark/>
          </w:tcPr>
          <w:p w:rsidR="00F8486A" w:rsidRPr="00F8486A" w:rsidRDefault="00F8486A" w:rsidP="00F8486A">
            <w:pPr>
              <w:jc w:val="right"/>
              <w:rPr>
                <w:rFonts w:ascii="Calibri" w:hAnsi="Calibri"/>
                <w:color w:val="000000"/>
                <w:sz w:val="14"/>
                <w:szCs w:val="14"/>
              </w:rPr>
            </w:pPr>
            <w:r w:rsidRPr="00F8486A">
              <w:rPr>
                <w:rFonts w:ascii="Calibri" w:hAnsi="Calibri"/>
                <w:color w:val="000000"/>
                <w:sz w:val="14"/>
                <w:szCs w:val="14"/>
              </w:rPr>
              <w:t>31-dic-12</w:t>
            </w:r>
          </w:p>
        </w:tc>
        <w:tc>
          <w:tcPr>
            <w:tcW w:w="0" w:type="auto"/>
            <w:tcBorders>
              <w:top w:val="nil"/>
              <w:left w:val="nil"/>
              <w:bottom w:val="single" w:sz="4" w:space="0" w:color="auto"/>
              <w:right w:val="nil"/>
            </w:tcBorders>
            <w:shd w:val="clear" w:color="000000" w:fill="FFFFCC"/>
            <w:noWrap/>
            <w:vAlign w:val="bottom"/>
            <w:hideMark/>
          </w:tcPr>
          <w:p w:rsidR="00F8486A" w:rsidRPr="00F8486A" w:rsidRDefault="00F8486A" w:rsidP="00F8486A">
            <w:pPr>
              <w:jc w:val="center"/>
              <w:rPr>
                <w:rFonts w:ascii="Calibri" w:hAnsi="Calibri"/>
                <w:sz w:val="14"/>
                <w:szCs w:val="14"/>
              </w:rPr>
            </w:pPr>
            <w:r w:rsidRPr="00F8486A">
              <w:rPr>
                <w:rFonts w:ascii="Calibri" w:hAnsi="Calibri"/>
                <w:sz w:val="14"/>
                <w:szCs w:val="14"/>
              </w:rPr>
              <w:t>9,00</w:t>
            </w:r>
          </w:p>
        </w:tc>
        <w:tc>
          <w:tcPr>
            <w:tcW w:w="1225"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F8486A" w:rsidRPr="00F8486A" w:rsidRDefault="00F8486A" w:rsidP="00F8486A">
            <w:pPr>
              <w:rPr>
                <w:rFonts w:ascii="Calibri" w:hAnsi="Calibri"/>
                <w:sz w:val="14"/>
                <w:szCs w:val="14"/>
              </w:rPr>
            </w:pPr>
            <w:r w:rsidRPr="00F8486A">
              <w:rPr>
                <w:rFonts w:ascii="Calibri" w:hAnsi="Calibri"/>
                <w:sz w:val="14"/>
                <w:szCs w:val="14"/>
              </w:rPr>
              <w:t xml:space="preserve"> $             1.171.591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10.544.319 </w:t>
            </w:r>
          </w:p>
        </w:tc>
        <w:tc>
          <w:tcPr>
            <w:tcW w:w="0" w:type="auto"/>
            <w:tcBorders>
              <w:top w:val="nil"/>
              <w:left w:val="nil"/>
              <w:bottom w:val="single" w:sz="4" w:space="0" w:color="808000"/>
              <w:right w:val="single" w:sz="4" w:space="0" w:color="808000"/>
            </w:tcBorders>
            <w:shd w:val="clear" w:color="000000" w:fill="FFFFCC"/>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104.283 </w:t>
            </w:r>
          </w:p>
        </w:tc>
        <w:tc>
          <w:tcPr>
            <w:tcW w:w="0" w:type="auto"/>
            <w:tcBorders>
              <w:top w:val="nil"/>
              <w:left w:val="nil"/>
              <w:bottom w:val="single" w:sz="4" w:space="0" w:color="auto"/>
              <w:right w:val="single" w:sz="4" w:space="0" w:color="auto"/>
            </w:tcBorders>
            <w:shd w:val="clear" w:color="000000" w:fill="FFFFCC"/>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10.440.036 </w:t>
            </w:r>
          </w:p>
        </w:tc>
      </w:tr>
      <w:tr w:rsidR="00F8486A" w:rsidRPr="00F8486A" w:rsidTr="00F3009A">
        <w:trPr>
          <w:trHeight w:val="22"/>
        </w:trPr>
        <w:tc>
          <w:tcPr>
            <w:tcW w:w="0" w:type="auto"/>
            <w:tcBorders>
              <w:top w:val="nil"/>
              <w:left w:val="single" w:sz="8" w:space="0" w:color="auto"/>
              <w:bottom w:val="single" w:sz="4" w:space="0" w:color="auto"/>
              <w:right w:val="single" w:sz="4" w:space="0" w:color="003366"/>
            </w:tcBorders>
            <w:shd w:val="clear" w:color="000000" w:fill="FFFFCC"/>
            <w:noWrap/>
            <w:vAlign w:val="bottom"/>
            <w:hideMark/>
          </w:tcPr>
          <w:p w:rsidR="00F8486A" w:rsidRPr="00F8486A" w:rsidRDefault="00F8486A" w:rsidP="00F8486A">
            <w:pPr>
              <w:jc w:val="center"/>
              <w:rPr>
                <w:rFonts w:ascii="Calibri" w:hAnsi="Calibri"/>
                <w:sz w:val="14"/>
                <w:szCs w:val="14"/>
              </w:rPr>
            </w:pPr>
            <w:r w:rsidRPr="00F8486A">
              <w:rPr>
                <w:rFonts w:ascii="Calibri" w:hAnsi="Calibri"/>
                <w:sz w:val="14"/>
                <w:szCs w:val="14"/>
              </w:rPr>
              <w:t>1,94</w:t>
            </w:r>
          </w:p>
        </w:tc>
        <w:tc>
          <w:tcPr>
            <w:tcW w:w="0" w:type="auto"/>
            <w:tcBorders>
              <w:top w:val="nil"/>
              <w:left w:val="single" w:sz="4" w:space="0" w:color="808000"/>
              <w:bottom w:val="single" w:sz="4" w:space="0" w:color="auto"/>
              <w:right w:val="single" w:sz="4" w:space="0" w:color="808000"/>
            </w:tcBorders>
            <w:shd w:val="clear" w:color="auto" w:fill="auto"/>
            <w:noWrap/>
            <w:vAlign w:val="center"/>
            <w:hideMark/>
          </w:tcPr>
          <w:p w:rsidR="00F8486A" w:rsidRPr="00F8486A" w:rsidRDefault="00F8486A" w:rsidP="00F8486A">
            <w:pPr>
              <w:jc w:val="right"/>
              <w:rPr>
                <w:rFonts w:ascii="Calibri" w:hAnsi="Calibri"/>
                <w:color w:val="000000"/>
                <w:sz w:val="14"/>
                <w:szCs w:val="14"/>
              </w:rPr>
            </w:pPr>
            <w:r w:rsidRPr="00F8486A">
              <w:rPr>
                <w:rFonts w:ascii="Calibri" w:hAnsi="Calibri"/>
                <w:color w:val="000000"/>
                <w:sz w:val="14"/>
                <w:szCs w:val="14"/>
              </w:rPr>
              <w:t>01-ene-13</w:t>
            </w:r>
          </w:p>
        </w:tc>
        <w:tc>
          <w:tcPr>
            <w:tcW w:w="0" w:type="auto"/>
            <w:tcBorders>
              <w:top w:val="nil"/>
              <w:left w:val="nil"/>
              <w:bottom w:val="single" w:sz="4" w:space="0" w:color="auto"/>
              <w:right w:val="single" w:sz="4" w:space="0" w:color="808000"/>
            </w:tcBorders>
            <w:shd w:val="clear" w:color="auto" w:fill="auto"/>
            <w:noWrap/>
            <w:vAlign w:val="center"/>
            <w:hideMark/>
          </w:tcPr>
          <w:p w:rsidR="00F8486A" w:rsidRPr="00F8486A" w:rsidRDefault="00F8486A" w:rsidP="00F8486A">
            <w:pPr>
              <w:jc w:val="right"/>
              <w:rPr>
                <w:rFonts w:ascii="Calibri" w:hAnsi="Calibri"/>
                <w:color w:val="000000"/>
                <w:sz w:val="14"/>
                <w:szCs w:val="14"/>
              </w:rPr>
            </w:pPr>
            <w:r w:rsidRPr="00F8486A">
              <w:rPr>
                <w:rFonts w:ascii="Calibri" w:hAnsi="Calibri"/>
                <w:color w:val="000000"/>
                <w:sz w:val="14"/>
                <w:szCs w:val="14"/>
              </w:rPr>
              <w:t>30-abr-13</w:t>
            </w:r>
          </w:p>
        </w:tc>
        <w:tc>
          <w:tcPr>
            <w:tcW w:w="0" w:type="auto"/>
            <w:tcBorders>
              <w:top w:val="nil"/>
              <w:left w:val="nil"/>
              <w:bottom w:val="single" w:sz="4" w:space="0" w:color="auto"/>
              <w:right w:val="nil"/>
            </w:tcBorders>
            <w:shd w:val="clear" w:color="000000" w:fill="FFFFCC"/>
            <w:noWrap/>
            <w:vAlign w:val="bottom"/>
            <w:hideMark/>
          </w:tcPr>
          <w:p w:rsidR="00F8486A" w:rsidRPr="00F8486A" w:rsidRDefault="00F8486A" w:rsidP="00F8486A">
            <w:pPr>
              <w:jc w:val="center"/>
              <w:rPr>
                <w:rFonts w:ascii="Calibri" w:hAnsi="Calibri"/>
                <w:sz w:val="14"/>
                <w:szCs w:val="14"/>
              </w:rPr>
            </w:pPr>
            <w:r w:rsidRPr="00F8486A">
              <w:rPr>
                <w:rFonts w:ascii="Calibri" w:hAnsi="Calibri"/>
                <w:sz w:val="14"/>
                <w:szCs w:val="14"/>
              </w:rPr>
              <w:t>4,00</w:t>
            </w:r>
          </w:p>
        </w:tc>
        <w:tc>
          <w:tcPr>
            <w:tcW w:w="1225" w:type="dxa"/>
            <w:tcBorders>
              <w:top w:val="nil"/>
              <w:left w:val="single" w:sz="4" w:space="0" w:color="003366"/>
              <w:bottom w:val="single" w:sz="4" w:space="0" w:color="auto"/>
              <w:right w:val="single" w:sz="4" w:space="0" w:color="003366"/>
            </w:tcBorders>
            <w:shd w:val="clear" w:color="000000" w:fill="FFFFCC"/>
            <w:vAlign w:val="bottom"/>
            <w:hideMark/>
          </w:tcPr>
          <w:p w:rsidR="00F8486A" w:rsidRPr="00F8486A" w:rsidRDefault="00F8486A" w:rsidP="00F8486A">
            <w:pPr>
              <w:rPr>
                <w:rFonts w:ascii="Calibri" w:hAnsi="Calibri"/>
                <w:sz w:val="14"/>
                <w:szCs w:val="14"/>
              </w:rPr>
            </w:pPr>
            <w:r w:rsidRPr="00F8486A">
              <w:rPr>
                <w:rFonts w:ascii="Calibri" w:hAnsi="Calibri"/>
                <w:sz w:val="14"/>
                <w:szCs w:val="14"/>
              </w:rPr>
              <w:t xml:space="preserve"> $             1.200.178 </w:t>
            </w:r>
          </w:p>
        </w:tc>
        <w:tc>
          <w:tcPr>
            <w:tcW w:w="0" w:type="auto"/>
            <w:tcBorders>
              <w:top w:val="nil"/>
              <w:left w:val="single" w:sz="4" w:space="0" w:color="808000"/>
              <w:bottom w:val="nil"/>
              <w:right w:val="single" w:sz="4" w:space="0" w:color="808000"/>
            </w:tcBorders>
            <w:shd w:val="clear" w:color="000000" w:fill="FFFFCC"/>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4.800.711 </w:t>
            </w:r>
          </w:p>
        </w:tc>
        <w:tc>
          <w:tcPr>
            <w:tcW w:w="0" w:type="auto"/>
            <w:tcBorders>
              <w:top w:val="nil"/>
              <w:left w:val="nil"/>
              <w:bottom w:val="nil"/>
              <w:right w:val="single" w:sz="4" w:space="0" w:color="808000"/>
            </w:tcBorders>
            <w:shd w:val="clear" w:color="000000" w:fill="FFFFCC"/>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47.479 </w:t>
            </w:r>
          </w:p>
        </w:tc>
        <w:tc>
          <w:tcPr>
            <w:tcW w:w="0" w:type="auto"/>
            <w:tcBorders>
              <w:top w:val="nil"/>
              <w:left w:val="nil"/>
              <w:bottom w:val="single" w:sz="8" w:space="0" w:color="auto"/>
              <w:right w:val="single" w:sz="4" w:space="0" w:color="auto"/>
            </w:tcBorders>
            <w:shd w:val="clear" w:color="000000" w:fill="FFFFCC"/>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4.753.232 </w:t>
            </w:r>
          </w:p>
        </w:tc>
      </w:tr>
      <w:tr w:rsidR="00E11CCE" w:rsidRPr="00F8486A" w:rsidTr="00F3009A">
        <w:trPr>
          <w:trHeight w:val="22"/>
        </w:trPr>
        <w:tc>
          <w:tcPr>
            <w:tcW w:w="0" w:type="auto"/>
            <w:tcBorders>
              <w:top w:val="single" w:sz="4" w:space="0" w:color="auto"/>
              <w:bottom w:val="nil"/>
              <w:right w:val="nil"/>
            </w:tcBorders>
            <w:shd w:val="clear" w:color="auto" w:fill="auto"/>
            <w:noWrap/>
            <w:vAlign w:val="bottom"/>
            <w:hideMark/>
          </w:tcPr>
          <w:p w:rsidR="00F8486A" w:rsidRPr="00F8486A" w:rsidRDefault="00F8486A" w:rsidP="00F8486A">
            <w:pPr>
              <w:jc w:val="center"/>
              <w:rPr>
                <w:rFonts w:ascii="Calibri" w:hAnsi="Calibri"/>
                <w:sz w:val="14"/>
                <w:szCs w:val="14"/>
              </w:rPr>
            </w:pPr>
            <w:r w:rsidRPr="00F8486A">
              <w:rPr>
                <w:rFonts w:ascii="Calibri" w:hAnsi="Calibri"/>
                <w:sz w:val="14"/>
                <w:szCs w:val="14"/>
              </w:rPr>
              <w:t> </w:t>
            </w:r>
          </w:p>
        </w:tc>
        <w:tc>
          <w:tcPr>
            <w:tcW w:w="0" w:type="auto"/>
            <w:tcBorders>
              <w:top w:val="single" w:sz="4" w:space="0" w:color="auto"/>
              <w:left w:val="nil"/>
              <w:bottom w:val="nil"/>
              <w:right w:val="nil"/>
            </w:tcBorders>
            <w:shd w:val="clear" w:color="auto" w:fill="auto"/>
            <w:noWrap/>
            <w:vAlign w:val="center"/>
            <w:hideMark/>
          </w:tcPr>
          <w:p w:rsidR="00F8486A" w:rsidRPr="00F8486A" w:rsidRDefault="00F8486A" w:rsidP="00F8486A">
            <w:pPr>
              <w:jc w:val="center"/>
              <w:rPr>
                <w:rFonts w:ascii="Calibri" w:hAnsi="Calibri"/>
                <w:sz w:val="14"/>
                <w:szCs w:val="14"/>
              </w:rPr>
            </w:pPr>
          </w:p>
        </w:tc>
        <w:tc>
          <w:tcPr>
            <w:tcW w:w="0" w:type="auto"/>
            <w:tcBorders>
              <w:top w:val="single" w:sz="4" w:space="0" w:color="auto"/>
              <w:left w:val="nil"/>
              <w:bottom w:val="nil"/>
              <w:right w:val="nil"/>
            </w:tcBorders>
            <w:shd w:val="clear" w:color="auto" w:fill="auto"/>
            <w:noWrap/>
            <w:vAlign w:val="center"/>
            <w:hideMark/>
          </w:tcPr>
          <w:p w:rsidR="00F8486A" w:rsidRPr="00F8486A" w:rsidRDefault="00F8486A" w:rsidP="00F8486A">
            <w:pPr>
              <w:rPr>
                <w:sz w:val="14"/>
                <w:szCs w:val="14"/>
              </w:rPr>
            </w:pPr>
          </w:p>
        </w:tc>
        <w:tc>
          <w:tcPr>
            <w:tcW w:w="0" w:type="auto"/>
            <w:tcBorders>
              <w:top w:val="single" w:sz="4" w:space="0" w:color="auto"/>
              <w:left w:val="nil"/>
              <w:bottom w:val="nil"/>
              <w:right w:val="nil"/>
            </w:tcBorders>
            <w:shd w:val="clear" w:color="auto" w:fill="auto"/>
            <w:noWrap/>
            <w:vAlign w:val="bottom"/>
            <w:hideMark/>
          </w:tcPr>
          <w:p w:rsidR="00F8486A" w:rsidRPr="00F8486A" w:rsidRDefault="00F8486A" w:rsidP="00F8486A">
            <w:pPr>
              <w:rPr>
                <w:sz w:val="14"/>
                <w:szCs w:val="14"/>
              </w:rPr>
            </w:pPr>
          </w:p>
        </w:tc>
        <w:tc>
          <w:tcPr>
            <w:tcW w:w="1225" w:type="dxa"/>
            <w:tcBorders>
              <w:top w:val="single" w:sz="4" w:space="0" w:color="auto"/>
              <w:left w:val="nil"/>
              <w:bottom w:val="nil"/>
              <w:right w:val="nil"/>
            </w:tcBorders>
            <w:shd w:val="clear" w:color="auto" w:fill="auto"/>
            <w:vAlign w:val="bottom"/>
            <w:hideMark/>
          </w:tcPr>
          <w:p w:rsidR="00F8486A" w:rsidRPr="00F8486A" w:rsidRDefault="00F8486A" w:rsidP="00F8486A">
            <w:pPr>
              <w:jc w:val="center"/>
              <w:rPr>
                <w:sz w:val="14"/>
                <w:szCs w:val="14"/>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15.345.030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151.762 </w:t>
            </w:r>
          </w:p>
        </w:tc>
        <w:tc>
          <w:tcPr>
            <w:tcW w:w="0" w:type="auto"/>
            <w:tcBorders>
              <w:top w:val="nil"/>
              <w:left w:val="nil"/>
              <w:bottom w:val="single" w:sz="8" w:space="0" w:color="auto"/>
              <w:right w:val="single" w:sz="8" w:space="0" w:color="auto"/>
            </w:tcBorders>
            <w:shd w:val="clear" w:color="auto" w:fill="auto"/>
            <w:noWrap/>
            <w:vAlign w:val="center"/>
            <w:hideMark/>
          </w:tcPr>
          <w:p w:rsidR="00F8486A" w:rsidRPr="00F8486A" w:rsidRDefault="00F8486A" w:rsidP="00F8486A">
            <w:pPr>
              <w:rPr>
                <w:rFonts w:ascii="Calibri" w:hAnsi="Calibri"/>
                <w:color w:val="000000"/>
                <w:sz w:val="14"/>
                <w:szCs w:val="14"/>
              </w:rPr>
            </w:pPr>
            <w:r w:rsidRPr="00F8486A">
              <w:rPr>
                <w:rFonts w:ascii="Calibri" w:hAnsi="Calibri"/>
                <w:color w:val="000000"/>
                <w:sz w:val="14"/>
                <w:szCs w:val="14"/>
              </w:rPr>
              <w:t xml:space="preserve"> $                 15.193.268 </w:t>
            </w:r>
          </w:p>
        </w:tc>
      </w:tr>
    </w:tbl>
    <w:p w:rsidR="00B82128" w:rsidRDefault="00B82128"/>
    <w:p w:rsidR="00F8486A" w:rsidRDefault="00F8486A"/>
    <w:p w:rsidR="00F8486A" w:rsidRDefault="00F8486A"/>
    <w:tbl>
      <w:tblPr>
        <w:tblW w:w="0" w:type="auto"/>
        <w:jc w:val="center"/>
        <w:tblCellMar>
          <w:left w:w="70" w:type="dxa"/>
          <w:right w:w="70" w:type="dxa"/>
        </w:tblCellMar>
        <w:tblLook w:val="04A0" w:firstRow="1" w:lastRow="0" w:firstColumn="1" w:lastColumn="0" w:noHBand="0" w:noVBand="1"/>
      </w:tblPr>
      <w:tblGrid>
        <w:gridCol w:w="1765"/>
        <w:gridCol w:w="712"/>
        <w:gridCol w:w="783"/>
        <w:gridCol w:w="1065"/>
        <w:gridCol w:w="625"/>
        <w:gridCol w:w="1309"/>
      </w:tblGrid>
      <w:tr w:rsidR="003B73F9" w:rsidRPr="003B73F9" w:rsidTr="00054062">
        <w:trPr>
          <w:trHeight w:val="20"/>
          <w:jc w:val="center"/>
        </w:trPr>
        <w:tc>
          <w:tcPr>
            <w:tcW w:w="0" w:type="auto"/>
            <w:tcBorders>
              <w:top w:val="nil"/>
              <w:left w:val="nil"/>
              <w:bottom w:val="nil"/>
              <w:right w:val="nil"/>
            </w:tcBorders>
            <w:shd w:val="clear" w:color="auto" w:fill="auto"/>
            <w:noWrap/>
            <w:vAlign w:val="center"/>
          </w:tcPr>
          <w:p w:rsidR="003B73F9" w:rsidRPr="003B73F9" w:rsidRDefault="003B73F9" w:rsidP="003B73F9">
            <w:pPr>
              <w:jc w:val="both"/>
              <w:rPr>
                <w:rFonts w:asciiTheme="minorHAnsi" w:hAnsiTheme="minorHAnsi" w:cs="Arial"/>
                <w:i/>
                <w:iCs/>
                <w:sz w:val="14"/>
                <w:szCs w:val="14"/>
              </w:rPr>
            </w:pPr>
          </w:p>
        </w:tc>
        <w:tc>
          <w:tcPr>
            <w:tcW w:w="0" w:type="auto"/>
            <w:tcBorders>
              <w:top w:val="nil"/>
              <w:left w:val="nil"/>
              <w:bottom w:val="nil"/>
              <w:right w:val="nil"/>
            </w:tcBorders>
            <w:shd w:val="clear" w:color="auto" w:fill="auto"/>
            <w:noWrap/>
            <w:vAlign w:val="bottom"/>
          </w:tcPr>
          <w:p w:rsidR="003B73F9" w:rsidRPr="003B73F9" w:rsidRDefault="003B73F9" w:rsidP="003B73F9">
            <w:pPr>
              <w:jc w:val="both"/>
              <w:rPr>
                <w:rFonts w:asciiTheme="minorHAnsi" w:hAnsiTheme="minorHAnsi" w:cs="Arial"/>
                <w:i/>
                <w:iCs/>
                <w:sz w:val="14"/>
                <w:szCs w:val="14"/>
              </w:rPr>
            </w:pPr>
          </w:p>
        </w:tc>
        <w:tc>
          <w:tcPr>
            <w:tcW w:w="0" w:type="auto"/>
            <w:gridSpan w:val="2"/>
            <w:tcBorders>
              <w:top w:val="nil"/>
              <w:left w:val="nil"/>
              <w:bottom w:val="nil"/>
              <w:right w:val="nil"/>
            </w:tcBorders>
            <w:shd w:val="clear" w:color="auto" w:fill="auto"/>
            <w:noWrap/>
            <w:vAlign w:val="bottom"/>
          </w:tcPr>
          <w:p w:rsidR="003B73F9" w:rsidRPr="003B73F9" w:rsidRDefault="003B73F9" w:rsidP="003B73F9">
            <w:pPr>
              <w:rPr>
                <w:rFonts w:asciiTheme="minorHAnsi" w:hAnsiTheme="minorHAnsi"/>
                <w:sz w:val="14"/>
                <w:szCs w:val="14"/>
              </w:rPr>
            </w:pPr>
          </w:p>
        </w:tc>
        <w:tc>
          <w:tcPr>
            <w:tcW w:w="0" w:type="auto"/>
            <w:tcBorders>
              <w:top w:val="nil"/>
              <w:left w:val="nil"/>
              <w:bottom w:val="nil"/>
              <w:right w:val="nil"/>
            </w:tcBorders>
            <w:shd w:val="clear" w:color="auto" w:fill="auto"/>
            <w:noWrap/>
            <w:vAlign w:val="bottom"/>
          </w:tcPr>
          <w:p w:rsidR="003B73F9" w:rsidRPr="003B73F9" w:rsidRDefault="003B73F9" w:rsidP="003B73F9">
            <w:pPr>
              <w:rPr>
                <w:rFonts w:asciiTheme="minorHAnsi" w:hAnsiTheme="minorHAnsi"/>
                <w:sz w:val="14"/>
                <w:szCs w:val="14"/>
              </w:rPr>
            </w:pPr>
          </w:p>
        </w:tc>
        <w:tc>
          <w:tcPr>
            <w:tcW w:w="0" w:type="auto"/>
            <w:tcBorders>
              <w:top w:val="nil"/>
              <w:left w:val="nil"/>
              <w:bottom w:val="nil"/>
              <w:right w:val="nil"/>
            </w:tcBorders>
            <w:shd w:val="clear" w:color="auto" w:fill="auto"/>
            <w:noWrap/>
            <w:vAlign w:val="bottom"/>
          </w:tcPr>
          <w:p w:rsidR="003B73F9" w:rsidRPr="003B73F9" w:rsidRDefault="003B73F9" w:rsidP="003B73F9">
            <w:pPr>
              <w:rPr>
                <w:rFonts w:asciiTheme="minorHAnsi" w:hAnsiTheme="minorHAnsi"/>
                <w:sz w:val="14"/>
                <w:szCs w:val="14"/>
              </w:rPr>
            </w:pPr>
          </w:p>
        </w:tc>
      </w:tr>
      <w:tr w:rsidR="003B73F9" w:rsidRPr="003B73F9" w:rsidTr="00054062">
        <w:trPr>
          <w:trHeight w:val="20"/>
          <w:jc w:val="center"/>
        </w:trPr>
        <w:tc>
          <w:tcPr>
            <w:tcW w:w="0" w:type="auto"/>
            <w:tcBorders>
              <w:top w:val="nil"/>
              <w:left w:val="nil"/>
              <w:bottom w:val="nil"/>
              <w:right w:val="nil"/>
            </w:tcBorders>
            <w:shd w:val="clear" w:color="auto" w:fill="auto"/>
            <w:noWrap/>
            <w:vAlign w:val="center"/>
          </w:tcPr>
          <w:p w:rsidR="003B73F9" w:rsidRPr="003B73F9" w:rsidRDefault="003B73F9" w:rsidP="003B73F9">
            <w:pPr>
              <w:jc w:val="both"/>
              <w:rPr>
                <w:rFonts w:asciiTheme="minorHAnsi" w:hAnsiTheme="minorHAnsi" w:cs="Arial"/>
                <w:i/>
                <w:iCs/>
                <w:sz w:val="14"/>
                <w:szCs w:val="14"/>
              </w:rPr>
            </w:pPr>
          </w:p>
        </w:tc>
        <w:tc>
          <w:tcPr>
            <w:tcW w:w="0" w:type="auto"/>
            <w:tcBorders>
              <w:top w:val="nil"/>
              <w:left w:val="nil"/>
              <w:bottom w:val="nil"/>
              <w:right w:val="nil"/>
            </w:tcBorders>
            <w:shd w:val="clear" w:color="auto" w:fill="auto"/>
            <w:noWrap/>
            <w:vAlign w:val="bottom"/>
          </w:tcPr>
          <w:p w:rsidR="003B73F9" w:rsidRPr="003B73F9" w:rsidRDefault="003B73F9" w:rsidP="003B73F9">
            <w:pPr>
              <w:jc w:val="both"/>
              <w:rPr>
                <w:rFonts w:asciiTheme="minorHAnsi" w:hAnsiTheme="minorHAnsi" w:cs="Arial"/>
                <w:i/>
                <w:iCs/>
                <w:sz w:val="14"/>
                <w:szCs w:val="14"/>
              </w:rPr>
            </w:pPr>
          </w:p>
        </w:tc>
        <w:tc>
          <w:tcPr>
            <w:tcW w:w="0" w:type="auto"/>
            <w:gridSpan w:val="2"/>
            <w:tcBorders>
              <w:top w:val="nil"/>
              <w:left w:val="nil"/>
              <w:bottom w:val="nil"/>
              <w:right w:val="nil"/>
            </w:tcBorders>
            <w:shd w:val="clear" w:color="auto" w:fill="auto"/>
            <w:noWrap/>
            <w:vAlign w:val="bottom"/>
          </w:tcPr>
          <w:p w:rsidR="003B73F9" w:rsidRPr="003B73F9" w:rsidRDefault="003B73F9" w:rsidP="003B73F9">
            <w:pPr>
              <w:rPr>
                <w:rFonts w:asciiTheme="minorHAnsi" w:hAnsiTheme="minorHAnsi"/>
                <w:sz w:val="14"/>
                <w:szCs w:val="14"/>
              </w:rPr>
            </w:pPr>
          </w:p>
        </w:tc>
        <w:tc>
          <w:tcPr>
            <w:tcW w:w="0" w:type="auto"/>
            <w:tcBorders>
              <w:top w:val="nil"/>
              <w:left w:val="nil"/>
              <w:bottom w:val="nil"/>
              <w:right w:val="nil"/>
            </w:tcBorders>
            <w:shd w:val="clear" w:color="auto" w:fill="auto"/>
            <w:noWrap/>
            <w:vAlign w:val="bottom"/>
          </w:tcPr>
          <w:p w:rsidR="003B73F9" w:rsidRPr="003B73F9" w:rsidRDefault="003B73F9" w:rsidP="003B73F9">
            <w:pPr>
              <w:rPr>
                <w:rFonts w:asciiTheme="minorHAnsi" w:hAnsiTheme="minorHAnsi"/>
                <w:sz w:val="14"/>
                <w:szCs w:val="14"/>
              </w:rPr>
            </w:pPr>
          </w:p>
        </w:tc>
        <w:tc>
          <w:tcPr>
            <w:tcW w:w="0" w:type="auto"/>
            <w:tcBorders>
              <w:top w:val="nil"/>
              <w:left w:val="nil"/>
              <w:bottom w:val="nil"/>
              <w:right w:val="nil"/>
            </w:tcBorders>
            <w:shd w:val="clear" w:color="auto" w:fill="auto"/>
            <w:noWrap/>
            <w:vAlign w:val="bottom"/>
          </w:tcPr>
          <w:p w:rsidR="003B73F9" w:rsidRPr="003B73F9" w:rsidRDefault="003B73F9" w:rsidP="003B73F9">
            <w:pPr>
              <w:rPr>
                <w:rFonts w:asciiTheme="minorHAnsi" w:hAnsiTheme="minorHAnsi"/>
                <w:sz w:val="14"/>
                <w:szCs w:val="14"/>
              </w:rPr>
            </w:pPr>
          </w:p>
        </w:tc>
      </w:tr>
      <w:tr w:rsidR="003B73F9" w:rsidRPr="003B73F9" w:rsidTr="00054062">
        <w:trPr>
          <w:trHeight w:val="20"/>
          <w:jc w:val="center"/>
        </w:trPr>
        <w:tc>
          <w:tcPr>
            <w:tcW w:w="0" w:type="auto"/>
            <w:gridSpan w:val="6"/>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LIQUIDACION INTERESES MORATORIOS</w:t>
            </w:r>
          </w:p>
        </w:tc>
      </w:tr>
      <w:tr w:rsidR="003B73F9" w:rsidRPr="003B73F9" w:rsidTr="00054062">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Periodo</w:t>
            </w:r>
          </w:p>
        </w:tc>
        <w:tc>
          <w:tcPr>
            <w:tcW w:w="0" w:type="auto"/>
            <w:tcBorders>
              <w:top w:val="nil"/>
              <w:left w:val="nil"/>
              <w:bottom w:val="single" w:sz="8"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Capital</w:t>
            </w:r>
          </w:p>
        </w:tc>
        <w:tc>
          <w:tcPr>
            <w:tcW w:w="0" w:type="auto"/>
            <w:tcBorders>
              <w:top w:val="nil"/>
              <w:left w:val="nil"/>
              <w:bottom w:val="single" w:sz="8"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Mesada</w:t>
            </w:r>
          </w:p>
        </w:tc>
        <w:tc>
          <w:tcPr>
            <w:tcW w:w="0" w:type="auto"/>
            <w:tcBorders>
              <w:top w:val="nil"/>
              <w:left w:val="nil"/>
              <w:bottom w:val="single" w:sz="8"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 xml:space="preserve">% </w:t>
            </w:r>
            <w:proofErr w:type="spellStart"/>
            <w:r w:rsidRPr="003B73F9">
              <w:rPr>
                <w:rFonts w:asciiTheme="minorHAnsi" w:hAnsiTheme="minorHAnsi" w:cs="Arial"/>
                <w:b/>
                <w:bCs/>
                <w:sz w:val="14"/>
                <w:szCs w:val="14"/>
              </w:rPr>
              <w:t>Interes</w:t>
            </w:r>
            <w:proofErr w:type="spellEnd"/>
            <w:r w:rsidRPr="003B73F9">
              <w:rPr>
                <w:rFonts w:asciiTheme="minorHAnsi" w:hAnsiTheme="minorHAnsi" w:cs="Arial"/>
                <w:b/>
                <w:bCs/>
                <w:sz w:val="14"/>
                <w:szCs w:val="14"/>
              </w:rPr>
              <w:t xml:space="preserve"> Diario</w:t>
            </w:r>
          </w:p>
        </w:tc>
        <w:tc>
          <w:tcPr>
            <w:tcW w:w="0" w:type="auto"/>
            <w:tcBorders>
              <w:top w:val="nil"/>
              <w:left w:val="nil"/>
              <w:bottom w:val="single" w:sz="8"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No. Días</w:t>
            </w:r>
          </w:p>
        </w:tc>
        <w:tc>
          <w:tcPr>
            <w:tcW w:w="0" w:type="auto"/>
            <w:tcBorders>
              <w:top w:val="nil"/>
              <w:left w:val="nil"/>
              <w:bottom w:val="single" w:sz="8"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Valor Intereses</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xml:space="preserve">1 </w:t>
            </w:r>
            <w:proofErr w:type="spellStart"/>
            <w:r w:rsidRPr="003B73F9">
              <w:rPr>
                <w:rFonts w:asciiTheme="minorHAnsi" w:hAnsiTheme="minorHAnsi" w:cs="Arial"/>
                <w:sz w:val="14"/>
                <w:szCs w:val="14"/>
              </w:rPr>
              <w:t>may</w:t>
            </w:r>
            <w:proofErr w:type="spellEnd"/>
            <w:r w:rsidRPr="003B73F9">
              <w:rPr>
                <w:rFonts w:asciiTheme="minorHAnsi" w:hAnsiTheme="minorHAnsi" w:cs="Arial"/>
                <w:sz w:val="14"/>
                <w:szCs w:val="14"/>
              </w:rPr>
              <w:t xml:space="preserve"> 12 al 14 nov 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7.576.288</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color w:val="FFFFFF" w:themeColor="background1"/>
                <w:sz w:val="14"/>
                <w:szCs w:val="14"/>
              </w:rPr>
              <w:t>546.742</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407</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2.201.654,28</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01-dic-12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color w:val="FFFFFF" w:themeColor="background1"/>
                <w:sz w:val="14"/>
                <w:szCs w:val="14"/>
              </w:rPr>
            </w:pPr>
            <w:r w:rsidRPr="003B73F9">
              <w:rPr>
                <w:rFonts w:asciiTheme="minorHAnsi" w:hAnsiTheme="minorHAnsi" w:cs="Arial"/>
                <w:b/>
                <w:bCs/>
                <w:color w:val="FFFFFF" w:themeColor="background1"/>
                <w:sz w:val="14"/>
                <w:szCs w:val="14"/>
              </w:rPr>
              <w:t>624.849</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624.849</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390</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173.995,45</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01-ene-13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color w:val="FFFFFF" w:themeColor="background1"/>
                <w:sz w:val="14"/>
                <w:szCs w:val="14"/>
              </w:rPr>
            </w:pPr>
            <w:r w:rsidRPr="003B73F9">
              <w:rPr>
                <w:rFonts w:asciiTheme="minorHAnsi" w:hAnsiTheme="minorHAnsi" w:cs="Arial"/>
                <w:b/>
                <w:bCs/>
                <w:color w:val="FFFFFF" w:themeColor="background1"/>
                <w:sz w:val="14"/>
                <w:szCs w:val="14"/>
              </w:rPr>
              <w:t>2.343.182</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2.343.182</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360</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602.291,50</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01-feb-13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color w:val="FFFFFF" w:themeColor="background1"/>
                <w:sz w:val="14"/>
                <w:szCs w:val="14"/>
              </w:rPr>
            </w:pPr>
            <w:r w:rsidRPr="003B73F9">
              <w:rPr>
                <w:rFonts w:asciiTheme="minorHAnsi" w:hAnsiTheme="minorHAnsi" w:cs="Arial"/>
                <w:b/>
                <w:bCs/>
                <w:color w:val="FFFFFF" w:themeColor="background1"/>
                <w:sz w:val="14"/>
                <w:szCs w:val="14"/>
              </w:rPr>
              <w:t>1.200.178</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1.200.178</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330</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282.785,94</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01-mar-13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color w:val="FFFFFF" w:themeColor="background1"/>
                <w:sz w:val="14"/>
                <w:szCs w:val="14"/>
              </w:rPr>
            </w:pPr>
            <w:r w:rsidRPr="003B73F9">
              <w:rPr>
                <w:rFonts w:asciiTheme="minorHAnsi" w:hAnsiTheme="minorHAnsi" w:cs="Arial"/>
                <w:b/>
                <w:bCs/>
                <w:color w:val="FFFFFF" w:themeColor="background1"/>
                <w:sz w:val="14"/>
                <w:szCs w:val="14"/>
              </w:rPr>
              <w:t>1.200.178</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1.200.178</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300</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257.078,13</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01-abr-13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color w:val="FFFFFF" w:themeColor="background1"/>
                <w:sz w:val="14"/>
                <w:szCs w:val="14"/>
              </w:rPr>
            </w:pPr>
            <w:r w:rsidRPr="003B73F9">
              <w:rPr>
                <w:rFonts w:asciiTheme="minorHAnsi" w:hAnsiTheme="minorHAnsi" w:cs="Arial"/>
                <w:b/>
                <w:bCs/>
                <w:color w:val="FFFFFF" w:themeColor="background1"/>
                <w:sz w:val="14"/>
                <w:szCs w:val="14"/>
              </w:rPr>
              <w:t>1.200.178</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1.200.178</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270</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231.370,31</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01-may-13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color w:val="FFFFFF" w:themeColor="background1"/>
                <w:sz w:val="14"/>
                <w:szCs w:val="14"/>
              </w:rPr>
            </w:pPr>
            <w:r w:rsidRPr="003B73F9">
              <w:rPr>
                <w:rFonts w:asciiTheme="minorHAnsi" w:hAnsiTheme="minorHAnsi" w:cs="Arial"/>
                <w:b/>
                <w:bCs/>
                <w:color w:val="FFFFFF" w:themeColor="background1"/>
                <w:sz w:val="14"/>
                <w:szCs w:val="14"/>
              </w:rPr>
              <w:t>1.200.178</w:t>
            </w: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1.200.178</w:t>
            </w: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r w:rsidRPr="003B73F9">
              <w:rPr>
                <w:rFonts w:asciiTheme="minorHAnsi" w:hAnsiTheme="minorHAnsi"/>
                <w:sz w:val="14"/>
                <w:szCs w:val="14"/>
              </w:rPr>
              <w:t>0,07140%</w:t>
            </w:r>
          </w:p>
        </w:tc>
        <w:tc>
          <w:tcPr>
            <w:tcW w:w="0" w:type="auto"/>
            <w:tcBorders>
              <w:top w:val="nil"/>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240</w:t>
            </w: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r w:rsidRPr="003B73F9">
              <w:rPr>
                <w:rFonts w:asciiTheme="minorHAnsi" w:hAnsiTheme="minorHAnsi" w:cs="Arial"/>
                <w:sz w:val="14"/>
                <w:szCs w:val="14"/>
              </w:rPr>
              <w:t>$              205.662,50</w:t>
            </w:r>
          </w:p>
        </w:tc>
      </w:tr>
      <w:tr w:rsidR="003B73F9" w:rsidRPr="003B73F9" w:rsidTr="0005406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rsidR="003B73F9" w:rsidRPr="003B73F9" w:rsidRDefault="003B73F9" w:rsidP="00054062">
            <w:pPr>
              <w:jc w:val="center"/>
              <w:rPr>
                <w:rFonts w:asciiTheme="minorHAnsi" w:hAnsiTheme="minorHAnsi" w:cs="Arial"/>
                <w:sz w:val="14"/>
                <w:szCs w:val="14"/>
              </w:rPr>
            </w:pPr>
          </w:p>
        </w:tc>
        <w:tc>
          <w:tcPr>
            <w:tcW w:w="0" w:type="auto"/>
            <w:tcBorders>
              <w:top w:val="nil"/>
              <w:left w:val="nil"/>
              <w:bottom w:val="single" w:sz="4" w:space="0" w:color="auto"/>
              <w:right w:val="single" w:sz="4" w:space="0" w:color="auto"/>
            </w:tcBorders>
            <w:shd w:val="pct50" w:color="FFFFFF" w:fill="FFFFFF"/>
            <w:noWrap/>
            <w:vAlign w:val="bottom"/>
            <w:hideMark/>
          </w:tcPr>
          <w:p w:rsidR="003B73F9" w:rsidRPr="003B73F9" w:rsidRDefault="003B73F9" w:rsidP="00054062">
            <w:pPr>
              <w:jc w:val="center"/>
              <w:rPr>
                <w:rFonts w:asciiTheme="minorHAnsi" w:hAnsiTheme="minorHAnsi"/>
                <w:sz w:val="14"/>
                <w:szCs w:val="1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B73F9" w:rsidRPr="003B73F9" w:rsidRDefault="003B73F9" w:rsidP="00054062">
            <w:pPr>
              <w:jc w:val="center"/>
              <w:rPr>
                <w:rFonts w:asciiTheme="minorHAnsi" w:hAnsiTheme="minorHAnsi" w:cs="Arial"/>
                <w:b/>
                <w:bCs/>
                <w:sz w:val="14"/>
                <w:szCs w:val="14"/>
              </w:rPr>
            </w:pP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sz w:val="14"/>
                <w:szCs w:val="14"/>
              </w:rPr>
            </w:pPr>
          </w:p>
        </w:tc>
      </w:tr>
      <w:tr w:rsidR="003B73F9" w:rsidRPr="003B73F9" w:rsidTr="00054062">
        <w:trPr>
          <w:trHeight w:val="20"/>
          <w:jc w:val="center"/>
        </w:trPr>
        <w:tc>
          <w:tcPr>
            <w:tcW w:w="0" w:type="auto"/>
            <w:tcBorders>
              <w:top w:val="nil"/>
              <w:left w:val="single" w:sz="8" w:space="0" w:color="auto"/>
              <w:bottom w:val="single" w:sz="4" w:space="0" w:color="auto"/>
              <w:right w:val="nil"/>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TOTAL INTERESES DE MORA</w:t>
            </w:r>
          </w:p>
        </w:tc>
        <w:tc>
          <w:tcPr>
            <w:tcW w:w="0" w:type="auto"/>
            <w:tcBorders>
              <w:top w:val="nil"/>
              <w:left w:val="nil"/>
              <w:bottom w:val="single" w:sz="4" w:space="0" w:color="auto"/>
              <w:right w:val="nil"/>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p>
        </w:tc>
        <w:tc>
          <w:tcPr>
            <w:tcW w:w="0" w:type="auto"/>
            <w:tcBorders>
              <w:top w:val="nil"/>
              <w:left w:val="nil"/>
              <w:bottom w:val="single" w:sz="4" w:space="0" w:color="auto"/>
              <w:right w:val="nil"/>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p>
        </w:tc>
        <w:tc>
          <w:tcPr>
            <w:tcW w:w="0" w:type="auto"/>
            <w:tcBorders>
              <w:top w:val="nil"/>
              <w:left w:val="nil"/>
              <w:bottom w:val="single" w:sz="4" w:space="0" w:color="auto"/>
              <w:right w:val="nil"/>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p>
        </w:tc>
        <w:tc>
          <w:tcPr>
            <w:tcW w:w="0" w:type="auto"/>
            <w:tcBorders>
              <w:top w:val="nil"/>
              <w:left w:val="nil"/>
              <w:bottom w:val="single" w:sz="4" w:space="0" w:color="auto"/>
              <w:right w:val="single" w:sz="8"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           3.954.838,11</w:t>
            </w:r>
          </w:p>
        </w:tc>
      </w:tr>
      <w:tr w:rsidR="003B73F9" w:rsidRPr="003B73F9" w:rsidTr="00054062">
        <w:trPr>
          <w:trHeight w:val="20"/>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TOTAL MESADAS EN MORA</w:t>
            </w:r>
          </w:p>
        </w:tc>
        <w:tc>
          <w:tcPr>
            <w:tcW w:w="0" w:type="auto"/>
            <w:tcBorders>
              <w:top w:val="single" w:sz="4" w:space="0" w:color="auto"/>
              <w:left w:val="nil"/>
              <w:bottom w:val="single" w:sz="4" w:space="0" w:color="auto"/>
              <w:right w:val="nil"/>
            </w:tcBorders>
            <w:shd w:val="clear" w:color="auto" w:fill="auto"/>
            <w:vAlign w:val="center"/>
            <w:hideMark/>
          </w:tcPr>
          <w:p w:rsidR="003B73F9" w:rsidRPr="003B73F9" w:rsidRDefault="003B73F9" w:rsidP="00054062">
            <w:pPr>
              <w:jc w:val="center"/>
              <w:rPr>
                <w:rFonts w:asciiTheme="minorHAnsi" w:hAnsiTheme="minorHAnsi" w:cs="Arial"/>
                <w:b/>
                <w:bCs/>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rsidR="003B73F9" w:rsidRPr="003B73F9" w:rsidRDefault="003B73F9" w:rsidP="00054062">
            <w:pPr>
              <w:jc w:val="center"/>
              <w:rPr>
                <w:rFonts w:asciiTheme="minorHAnsi" w:hAnsiTheme="minorHAnsi" w:cs="Arial"/>
                <w:b/>
                <w:bCs/>
                <w:sz w:val="14"/>
                <w:szCs w:val="14"/>
              </w:rPr>
            </w:pPr>
            <w:r w:rsidRPr="003B73F9">
              <w:rPr>
                <w:rFonts w:asciiTheme="minorHAnsi" w:hAnsiTheme="minorHAnsi" w:cs="Arial"/>
                <w:b/>
                <w:bCs/>
                <w:sz w:val="14"/>
                <w:szCs w:val="14"/>
              </w:rPr>
              <w:t>15.345.031</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3B73F9" w:rsidRPr="003B73F9" w:rsidRDefault="003B73F9" w:rsidP="00054062">
            <w:pPr>
              <w:jc w:val="center"/>
              <w:rPr>
                <w:rFonts w:asciiTheme="minorHAnsi" w:hAnsiTheme="minorHAnsi" w:cs="Arial"/>
                <w:b/>
                <w:bCs/>
                <w:sz w:val="14"/>
                <w:szCs w:val="14"/>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73F9" w:rsidRPr="003B73F9" w:rsidRDefault="003B73F9" w:rsidP="00054062">
            <w:pPr>
              <w:jc w:val="center"/>
              <w:rPr>
                <w:rFonts w:asciiTheme="minorHAnsi" w:hAnsiTheme="minorHAnsi" w:cs="Arial"/>
                <w:b/>
                <w:bCs/>
                <w:sz w:val="14"/>
                <w:szCs w:val="14"/>
              </w:rPr>
            </w:pPr>
          </w:p>
        </w:tc>
      </w:tr>
    </w:tbl>
    <w:p w:rsidR="00054062" w:rsidRPr="007834F9" w:rsidRDefault="00054062" w:rsidP="00054062">
      <w:pPr>
        <w:spacing w:line="276" w:lineRule="auto"/>
        <w:rPr>
          <w:rFonts w:ascii="Tahoma" w:hAnsi="Tahoma" w:cs="Tahoma"/>
          <w:sz w:val="22"/>
          <w:szCs w:val="22"/>
        </w:rPr>
      </w:pPr>
    </w:p>
    <w:p w:rsidR="00054062" w:rsidRDefault="00054062" w:rsidP="00054062">
      <w:pPr>
        <w:spacing w:line="276" w:lineRule="auto"/>
        <w:rPr>
          <w:rFonts w:ascii="Tahoma" w:hAnsi="Tahoma" w:cs="Tahoma"/>
          <w:sz w:val="22"/>
          <w:szCs w:val="22"/>
        </w:rPr>
      </w:pPr>
    </w:p>
    <w:p w:rsidR="00054062" w:rsidRPr="007834F9" w:rsidRDefault="00054062" w:rsidP="00054062">
      <w:pPr>
        <w:spacing w:line="276" w:lineRule="auto"/>
        <w:rPr>
          <w:rFonts w:ascii="Tahoma" w:hAnsi="Tahoma" w:cs="Tahoma"/>
          <w:sz w:val="22"/>
          <w:szCs w:val="22"/>
        </w:rPr>
      </w:pPr>
    </w:p>
    <w:p w:rsidR="00054062" w:rsidRPr="007834F9" w:rsidRDefault="00054062" w:rsidP="00054062">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F8486A" w:rsidRDefault="00054062" w:rsidP="00054062">
      <w:pPr>
        <w:jc w:val="center"/>
      </w:pPr>
      <w:r w:rsidRPr="007834F9">
        <w:rPr>
          <w:rFonts w:ascii="Tahoma" w:hAnsi="Tahoma" w:cs="Tahoma"/>
          <w:sz w:val="22"/>
          <w:szCs w:val="22"/>
        </w:rPr>
        <w:t>Magistrada</w:t>
      </w:r>
    </w:p>
    <w:sectPr w:rsidR="00F8486A" w:rsidSect="00B20BC9">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8C" w:rsidRDefault="00056F8C" w:rsidP="00D2586A">
      <w:r>
        <w:separator/>
      </w:r>
    </w:p>
  </w:endnote>
  <w:endnote w:type="continuationSeparator" w:id="0">
    <w:p w:rsidR="00056F8C" w:rsidRDefault="00056F8C"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97591"/>
      <w:docPartObj>
        <w:docPartGallery w:val="Page Numbers (Bottom of Page)"/>
        <w:docPartUnique/>
      </w:docPartObj>
    </w:sdtPr>
    <w:sdtEndPr/>
    <w:sdtContent>
      <w:p w:rsidR="00054062" w:rsidRDefault="00054062">
        <w:pPr>
          <w:pStyle w:val="Pieddepage"/>
          <w:jc w:val="right"/>
        </w:pPr>
        <w:r>
          <w:fldChar w:fldCharType="begin"/>
        </w:r>
        <w:r>
          <w:instrText>PAGE   \* MERGEFORMAT</w:instrText>
        </w:r>
        <w:r>
          <w:fldChar w:fldCharType="separate"/>
        </w:r>
        <w:r w:rsidR="00191A6A">
          <w:rPr>
            <w:noProof/>
          </w:rPr>
          <w:t>4</w:t>
        </w:r>
        <w:r>
          <w:fldChar w:fldCharType="end"/>
        </w:r>
      </w:p>
    </w:sdtContent>
  </w:sdt>
  <w:p w:rsidR="00054062" w:rsidRDefault="000540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16363D" w:rsidRDefault="009D628E">
        <w:pPr>
          <w:pStyle w:val="Pieddepage"/>
          <w:jc w:val="right"/>
        </w:pPr>
        <w:r>
          <w:fldChar w:fldCharType="begin"/>
        </w:r>
        <w:r>
          <w:instrText>PAGE   \* MERGEFORMAT</w:instrText>
        </w:r>
        <w:r>
          <w:fldChar w:fldCharType="separate"/>
        </w:r>
        <w:r w:rsidR="00191A6A">
          <w:rPr>
            <w:noProof/>
          </w:rPr>
          <w:t>1</w:t>
        </w:r>
        <w:r>
          <w:fldChar w:fldCharType="end"/>
        </w:r>
      </w:p>
    </w:sdtContent>
  </w:sdt>
  <w:p w:rsidR="0016363D" w:rsidRDefault="00056F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8C" w:rsidRDefault="00056F8C" w:rsidP="00D2586A">
      <w:r>
        <w:separator/>
      </w:r>
    </w:p>
  </w:footnote>
  <w:footnote w:type="continuationSeparator" w:id="0">
    <w:p w:rsidR="00056F8C" w:rsidRDefault="00056F8C"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A3" w:rsidRPr="00BE34A3" w:rsidRDefault="00BE34A3" w:rsidP="00BE34A3">
    <w:pPr>
      <w:pStyle w:val="Titre"/>
      <w:spacing w:line="240" w:lineRule="auto"/>
      <w:jc w:val="both"/>
      <w:rPr>
        <w:rFonts w:ascii="Times New Roman" w:hAnsi="Times New Roman" w:cs="Times New Roman"/>
        <w:b w:val="0"/>
        <w:sz w:val="16"/>
        <w:szCs w:val="16"/>
      </w:rPr>
    </w:pPr>
    <w:r w:rsidRPr="00BE34A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E34A3">
      <w:rPr>
        <w:rFonts w:ascii="Times New Roman" w:hAnsi="Times New Roman" w:cs="Times New Roman"/>
        <w:b w:val="0"/>
        <w:sz w:val="16"/>
        <w:szCs w:val="16"/>
      </w:rPr>
      <w:t>66001-31-05-005-2015-00058-01</w:t>
    </w:r>
  </w:p>
  <w:p w:rsidR="00BE34A3" w:rsidRPr="00BE34A3" w:rsidRDefault="00BE34A3" w:rsidP="00BE34A3">
    <w:pPr>
      <w:pStyle w:val="Titre"/>
      <w:spacing w:line="240" w:lineRule="auto"/>
      <w:jc w:val="both"/>
      <w:rPr>
        <w:rFonts w:ascii="Times New Roman" w:hAnsi="Times New Roman" w:cs="Times New Roman"/>
        <w:b w:val="0"/>
        <w:sz w:val="16"/>
        <w:szCs w:val="16"/>
      </w:rPr>
    </w:pPr>
    <w:r w:rsidRPr="00BE34A3">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BE34A3">
      <w:rPr>
        <w:rFonts w:ascii="Times New Roman" w:hAnsi="Times New Roman" w:cs="Times New Roman"/>
        <w:b w:val="0"/>
        <w:sz w:val="16"/>
        <w:szCs w:val="16"/>
      </w:rPr>
      <w:t xml:space="preserve">Juan Pablo Ladino </w:t>
    </w:r>
  </w:p>
  <w:p w:rsidR="00BE34A3" w:rsidRPr="00BE34A3" w:rsidRDefault="00BE34A3" w:rsidP="00BE34A3">
    <w:pPr>
      <w:pStyle w:val="Titre"/>
      <w:spacing w:line="240" w:lineRule="auto"/>
      <w:jc w:val="both"/>
      <w:rPr>
        <w:rFonts w:ascii="Times New Roman" w:hAnsi="Times New Roman" w:cs="Times New Roman"/>
        <w:b w:val="0"/>
        <w:sz w:val="16"/>
        <w:szCs w:val="16"/>
      </w:rPr>
    </w:pPr>
    <w:r w:rsidRPr="00BE34A3">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E34A3">
      <w:rPr>
        <w:rFonts w:ascii="Times New Roman" w:hAnsi="Times New Roman" w:cs="Times New Roman"/>
        <w:b w:val="0"/>
        <w:sz w:val="16"/>
        <w:szCs w:val="16"/>
      </w:rPr>
      <w:t xml:space="preserve">Colpensiones  </w:t>
    </w:r>
  </w:p>
  <w:p w:rsidR="00480896" w:rsidRPr="00480896" w:rsidRDefault="00056F8C"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54062"/>
    <w:rsid w:val="00056F8C"/>
    <w:rsid w:val="000947ED"/>
    <w:rsid w:val="000D1C08"/>
    <w:rsid w:val="000D771D"/>
    <w:rsid w:val="00144BED"/>
    <w:rsid w:val="001509FE"/>
    <w:rsid w:val="00191A6A"/>
    <w:rsid w:val="0019259D"/>
    <w:rsid w:val="001B050E"/>
    <w:rsid w:val="001C1EE7"/>
    <w:rsid w:val="001F3C71"/>
    <w:rsid w:val="002A24DA"/>
    <w:rsid w:val="002A4362"/>
    <w:rsid w:val="002B41B3"/>
    <w:rsid w:val="002E4211"/>
    <w:rsid w:val="00312CA3"/>
    <w:rsid w:val="00314369"/>
    <w:rsid w:val="00317112"/>
    <w:rsid w:val="00346EE7"/>
    <w:rsid w:val="003529F4"/>
    <w:rsid w:val="0039031B"/>
    <w:rsid w:val="003B73F9"/>
    <w:rsid w:val="003E146B"/>
    <w:rsid w:val="003E30DD"/>
    <w:rsid w:val="003E4DCB"/>
    <w:rsid w:val="003F0A96"/>
    <w:rsid w:val="0040234F"/>
    <w:rsid w:val="00460646"/>
    <w:rsid w:val="004709C5"/>
    <w:rsid w:val="004813AB"/>
    <w:rsid w:val="004F29DA"/>
    <w:rsid w:val="00530D9D"/>
    <w:rsid w:val="00583F3A"/>
    <w:rsid w:val="005C46E4"/>
    <w:rsid w:val="005E469D"/>
    <w:rsid w:val="005E4C6C"/>
    <w:rsid w:val="005E5157"/>
    <w:rsid w:val="00603328"/>
    <w:rsid w:val="00642280"/>
    <w:rsid w:val="006630D7"/>
    <w:rsid w:val="00667264"/>
    <w:rsid w:val="0067330A"/>
    <w:rsid w:val="00673B42"/>
    <w:rsid w:val="006A43CC"/>
    <w:rsid w:val="006A4B4A"/>
    <w:rsid w:val="006D5D90"/>
    <w:rsid w:val="006F74C2"/>
    <w:rsid w:val="00745C7B"/>
    <w:rsid w:val="007743E4"/>
    <w:rsid w:val="00784BD5"/>
    <w:rsid w:val="007949D1"/>
    <w:rsid w:val="007A6B25"/>
    <w:rsid w:val="007B6C75"/>
    <w:rsid w:val="007E29A1"/>
    <w:rsid w:val="007F6023"/>
    <w:rsid w:val="007F683C"/>
    <w:rsid w:val="00834315"/>
    <w:rsid w:val="008A0899"/>
    <w:rsid w:val="008A170F"/>
    <w:rsid w:val="008C103D"/>
    <w:rsid w:val="008F26A2"/>
    <w:rsid w:val="00925EAE"/>
    <w:rsid w:val="00960ACC"/>
    <w:rsid w:val="009C1642"/>
    <w:rsid w:val="009D628E"/>
    <w:rsid w:val="00A42FC7"/>
    <w:rsid w:val="00A7597E"/>
    <w:rsid w:val="00AD1EC5"/>
    <w:rsid w:val="00B15402"/>
    <w:rsid w:val="00B20BC9"/>
    <w:rsid w:val="00B82128"/>
    <w:rsid w:val="00BE34A3"/>
    <w:rsid w:val="00C31BB2"/>
    <w:rsid w:val="00C328CD"/>
    <w:rsid w:val="00C85CDF"/>
    <w:rsid w:val="00CC39E2"/>
    <w:rsid w:val="00CE588C"/>
    <w:rsid w:val="00D046EA"/>
    <w:rsid w:val="00D2586A"/>
    <w:rsid w:val="00D70702"/>
    <w:rsid w:val="00D91C73"/>
    <w:rsid w:val="00DE12C7"/>
    <w:rsid w:val="00DE2DCC"/>
    <w:rsid w:val="00DE490C"/>
    <w:rsid w:val="00DF2B46"/>
    <w:rsid w:val="00E11CCE"/>
    <w:rsid w:val="00E3043C"/>
    <w:rsid w:val="00E37E79"/>
    <w:rsid w:val="00E52ED2"/>
    <w:rsid w:val="00EE770E"/>
    <w:rsid w:val="00EF3D79"/>
    <w:rsid w:val="00F3009A"/>
    <w:rsid w:val="00F8486A"/>
    <w:rsid w:val="00FA2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9944">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4</Pages>
  <Words>1891</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56</cp:revision>
  <cp:lastPrinted>2017-04-28T19:40:00Z</cp:lastPrinted>
  <dcterms:created xsi:type="dcterms:W3CDTF">2017-04-24T16:13:00Z</dcterms:created>
  <dcterms:modified xsi:type="dcterms:W3CDTF">2017-06-28T03:24:00Z</dcterms:modified>
</cp:coreProperties>
</file>