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82" w:rsidRDefault="001F7C82" w:rsidP="001F7C82">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1F7C82" w:rsidRPr="00E756E4" w:rsidRDefault="001F7C82" w:rsidP="001F7C8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1F7C82" w:rsidRDefault="001F7C82" w:rsidP="00C050BA">
      <w:pPr>
        <w:spacing w:line="276" w:lineRule="auto"/>
        <w:jc w:val="center"/>
        <w:rPr>
          <w:rFonts w:ascii="Arial Narrow" w:hAnsi="Arial Narrow" w:cs="Arial"/>
          <w:b/>
          <w:sz w:val="29"/>
          <w:szCs w:val="29"/>
          <w:lang w:val="es-CO"/>
        </w:rPr>
      </w:pPr>
    </w:p>
    <w:p w:rsidR="00C050BA" w:rsidRPr="00EB77DD" w:rsidRDefault="00C050BA" w:rsidP="00C050BA">
      <w:pPr>
        <w:spacing w:line="276" w:lineRule="auto"/>
        <w:jc w:val="center"/>
        <w:rPr>
          <w:rFonts w:ascii="Arial Narrow" w:hAnsi="Arial Narrow" w:cs="Arial"/>
          <w:b/>
          <w:sz w:val="29"/>
          <w:szCs w:val="29"/>
        </w:rPr>
      </w:pPr>
      <w:r w:rsidRPr="00EB77DD">
        <w:rPr>
          <w:rFonts w:ascii="Arial Narrow" w:hAnsi="Arial Narrow" w:cs="Arial"/>
          <w:b/>
          <w:sz w:val="29"/>
          <w:szCs w:val="29"/>
        </w:rPr>
        <w:t>REPÚBLICA DE COLOMBIA</w:t>
      </w:r>
    </w:p>
    <w:p w:rsidR="00C050BA" w:rsidRPr="00EB77DD" w:rsidRDefault="00C050BA" w:rsidP="00C050BA">
      <w:pPr>
        <w:tabs>
          <w:tab w:val="left" w:pos="3060"/>
        </w:tabs>
        <w:spacing w:line="276" w:lineRule="auto"/>
        <w:jc w:val="center"/>
        <w:rPr>
          <w:rFonts w:ascii="Arial Narrow" w:hAnsi="Arial Narrow" w:cs="Arial"/>
          <w:b/>
          <w:sz w:val="29"/>
          <w:szCs w:val="29"/>
        </w:rPr>
      </w:pPr>
      <w:r w:rsidRPr="00EB77DD">
        <w:rPr>
          <w:rFonts w:ascii="Arial Narrow" w:hAnsi="Arial Narrow" w:cs="Arial"/>
          <w:b/>
          <w:noProof/>
          <w:sz w:val="29"/>
          <w:szCs w:val="29"/>
          <w:lang w:val="fr-FR" w:eastAsia="fr-FR"/>
        </w:rPr>
        <w:drawing>
          <wp:inline distT="0" distB="0" distL="0" distR="0" wp14:anchorId="579BF2A4" wp14:editId="14B85F4A">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EB77DD">
        <w:rPr>
          <w:rFonts w:ascii="Arial Narrow" w:hAnsi="Arial Narrow" w:cs="Arial"/>
          <w:b/>
          <w:sz w:val="29"/>
          <w:szCs w:val="29"/>
        </w:rPr>
        <w:t>TRIBUNAL SUPERIOR DE DISTRITO JUDICIAL DE PEREIRA</w:t>
      </w:r>
    </w:p>
    <w:p w:rsidR="00C050BA" w:rsidRPr="00EB77DD" w:rsidRDefault="00C050BA" w:rsidP="00C050BA">
      <w:pPr>
        <w:keepNext/>
        <w:spacing w:line="276" w:lineRule="auto"/>
        <w:jc w:val="center"/>
        <w:outlineLvl w:val="0"/>
        <w:rPr>
          <w:rFonts w:ascii="Arial Narrow" w:hAnsi="Arial Narrow" w:cs="Arial"/>
          <w:b/>
          <w:bCs/>
          <w:kern w:val="32"/>
          <w:sz w:val="29"/>
          <w:szCs w:val="29"/>
        </w:rPr>
      </w:pPr>
      <w:r w:rsidRPr="00EB77DD">
        <w:rPr>
          <w:rFonts w:ascii="Arial Narrow" w:hAnsi="Arial Narrow" w:cs="Arial"/>
          <w:b/>
          <w:bCs/>
          <w:kern w:val="32"/>
          <w:sz w:val="29"/>
          <w:szCs w:val="29"/>
        </w:rPr>
        <w:t>SALA DE DECISIÓN LABORAL</w:t>
      </w:r>
    </w:p>
    <w:p w:rsidR="00C050BA" w:rsidRDefault="00C050BA" w:rsidP="00536F60">
      <w:pPr>
        <w:ind w:left="-142" w:firstLine="142"/>
        <w:jc w:val="both"/>
        <w:rPr>
          <w:rFonts w:ascii="Arial Narrow" w:hAnsi="Arial Narrow" w:cs="Arial"/>
          <w:b/>
          <w:sz w:val="18"/>
          <w:szCs w:val="18"/>
        </w:rPr>
      </w:pPr>
    </w:p>
    <w:p w:rsidR="00C050BA" w:rsidRDefault="00C050BA" w:rsidP="00536F60">
      <w:pPr>
        <w:ind w:left="-142" w:firstLine="142"/>
        <w:jc w:val="both"/>
        <w:rPr>
          <w:rFonts w:ascii="Arial Narrow" w:hAnsi="Arial Narrow" w:cs="Arial"/>
          <w:b/>
          <w:sz w:val="18"/>
          <w:szCs w:val="18"/>
        </w:rPr>
      </w:pPr>
    </w:p>
    <w:p w:rsidR="00536F60" w:rsidRPr="005077CF" w:rsidRDefault="00536F60" w:rsidP="00536F60">
      <w:pPr>
        <w:ind w:left="-142" w:firstLine="142"/>
        <w:jc w:val="both"/>
        <w:rPr>
          <w:rFonts w:ascii="Arial Narrow" w:hAnsi="Arial Narrow" w:cs="Arial"/>
          <w:sz w:val="18"/>
          <w:szCs w:val="18"/>
        </w:rPr>
      </w:pPr>
      <w:r w:rsidRPr="005077CF">
        <w:rPr>
          <w:rFonts w:ascii="Arial Narrow" w:hAnsi="Arial Narrow" w:cs="Arial"/>
          <w:b/>
          <w:sz w:val="18"/>
          <w:szCs w:val="18"/>
        </w:rPr>
        <w:t>Providencia</w:t>
      </w:r>
      <w:r>
        <w:rPr>
          <w:rFonts w:ascii="Arial Narrow" w:hAnsi="Arial Narrow" w:cs="Arial"/>
          <w:sz w:val="18"/>
          <w:szCs w:val="18"/>
        </w:rPr>
        <w:t>:</w:t>
      </w:r>
      <w:r>
        <w:rPr>
          <w:rFonts w:ascii="Arial Narrow" w:hAnsi="Arial Narrow" w:cs="Arial"/>
          <w:sz w:val="18"/>
          <w:szCs w:val="18"/>
        </w:rPr>
        <w:tab/>
      </w:r>
      <w:r w:rsidR="00A827C5">
        <w:rPr>
          <w:rFonts w:ascii="Arial Narrow" w:hAnsi="Arial Narrow" w:cs="Arial"/>
          <w:sz w:val="18"/>
          <w:szCs w:val="18"/>
        </w:rPr>
        <w:tab/>
      </w:r>
      <w:r>
        <w:rPr>
          <w:rFonts w:ascii="Arial Narrow" w:hAnsi="Arial Narrow" w:cs="Arial"/>
          <w:sz w:val="18"/>
          <w:szCs w:val="18"/>
        </w:rPr>
        <w:t>Auto</w:t>
      </w:r>
      <w:r w:rsidRPr="005077CF">
        <w:rPr>
          <w:rFonts w:ascii="Arial Narrow" w:hAnsi="Arial Narrow" w:cs="Arial"/>
          <w:sz w:val="18"/>
          <w:szCs w:val="18"/>
        </w:rPr>
        <w:t xml:space="preserve"> de Segunda Instancia, jueves</w:t>
      </w:r>
      <w:r>
        <w:rPr>
          <w:rFonts w:ascii="Arial Narrow" w:hAnsi="Arial Narrow" w:cs="Arial"/>
          <w:sz w:val="18"/>
          <w:szCs w:val="18"/>
        </w:rPr>
        <w:t xml:space="preserve"> 25 de mayo de 2017</w:t>
      </w:r>
      <w:r w:rsidRPr="005077CF">
        <w:rPr>
          <w:rFonts w:ascii="Arial Narrow" w:hAnsi="Arial Narrow" w:cs="Arial"/>
          <w:sz w:val="18"/>
          <w:szCs w:val="18"/>
        </w:rPr>
        <w:t>.</w:t>
      </w:r>
    </w:p>
    <w:p w:rsidR="001F7C82" w:rsidRPr="005077CF" w:rsidRDefault="001F7C82" w:rsidP="001F7C82">
      <w:pPr>
        <w:ind w:left="-142" w:firstLine="142"/>
        <w:jc w:val="both"/>
        <w:rPr>
          <w:rFonts w:ascii="Arial Narrow" w:hAnsi="Arial Narrow" w:cs="Arial"/>
          <w:iCs/>
          <w:sz w:val="18"/>
          <w:szCs w:val="18"/>
        </w:rPr>
      </w:pPr>
      <w:r w:rsidRPr="005077CF">
        <w:rPr>
          <w:rFonts w:ascii="Arial Narrow" w:hAnsi="Arial Narrow" w:cs="Arial"/>
          <w:b/>
          <w:bCs/>
          <w:iCs/>
          <w:sz w:val="18"/>
          <w:szCs w:val="18"/>
        </w:rPr>
        <w:t>Proceso</w:t>
      </w:r>
      <w:r w:rsidRPr="005077CF">
        <w:rPr>
          <w:rFonts w:ascii="Arial Narrow" w:hAnsi="Arial Narrow" w:cs="Arial"/>
          <w:bCs/>
          <w:iCs/>
          <w:sz w:val="18"/>
          <w:szCs w:val="18"/>
        </w:rPr>
        <w:t>:</w:t>
      </w:r>
      <w:r w:rsidRPr="005077CF">
        <w:rPr>
          <w:rFonts w:ascii="Arial Narrow" w:hAnsi="Arial Narrow" w:cs="Arial"/>
          <w:b/>
          <w:iCs/>
          <w:sz w:val="18"/>
          <w:szCs w:val="18"/>
        </w:rPr>
        <w:tab/>
      </w:r>
      <w:r>
        <w:rPr>
          <w:rFonts w:ascii="Arial Narrow" w:hAnsi="Arial Narrow" w:cs="Arial"/>
          <w:iCs/>
          <w:sz w:val="18"/>
          <w:szCs w:val="18"/>
        </w:rPr>
        <w:tab/>
      </w:r>
      <w:r>
        <w:rPr>
          <w:rFonts w:ascii="Arial Narrow" w:hAnsi="Arial Narrow" w:cs="Arial"/>
          <w:iCs/>
          <w:sz w:val="18"/>
          <w:szCs w:val="18"/>
        </w:rPr>
        <w:tab/>
      </w:r>
      <w:r w:rsidRPr="005077CF">
        <w:rPr>
          <w:rFonts w:ascii="Arial Narrow" w:hAnsi="Arial Narrow" w:cs="Arial"/>
          <w:iCs/>
          <w:sz w:val="18"/>
          <w:szCs w:val="18"/>
        </w:rPr>
        <w:t>Ordinario Laboral</w:t>
      </w:r>
      <w:r>
        <w:rPr>
          <w:rFonts w:ascii="Arial Narrow" w:hAnsi="Arial Narrow" w:cs="Arial"/>
          <w:iCs/>
          <w:sz w:val="18"/>
          <w:szCs w:val="18"/>
        </w:rPr>
        <w:t xml:space="preserve"> – Declara nulidad de lo actuado</w:t>
      </w:r>
    </w:p>
    <w:p w:rsidR="00536F60" w:rsidRPr="005077CF" w:rsidRDefault="00536F60" w:rsidP="00536F60">
      <w:pPr>
        <w:ind w:left="-142" w:firstLine="142"/>
        <w:jc w:val="both"/>
        <w:rPr>
          <w:rFonts w:ascii="Arial Narrow" w:hAnsi="Arial Narrow" w:cs="Arial"/>
          <w:bCs/>
          <w:iCs/>
          <w:sz w:val="18"/>
          <w:szCs w:val="18"/>
        </w:rPr>
      </w:pPr>
      <w:r w:rsidRPr="005077CF">
        <w:rPr>
          <w:rFonts w:ascii="Arial Narrow" w:hAnsi="Arial Narrow" w:cs="Arial"/>
          <w:b/>
          <w:bCs/>
          <w:sz w:val="18"/>
          <w:szCs w:val="18"/>
        </w:rPr>
        <w:t>Radicación No</w:t>
      </w:r>
      <w:r w:rsidRPr="005077CF">
        <w:rPr>
          <w:rFonts w:ascii="Arial Narrow" w:hAnsi="Arial Narrow" w:cs="Arial"/>
          <w:bCs/>
          <w:sz w:val="18"/>
          <w:szCs w:val="18"/>
        </w:rPr>
        <w:t>:</w:t>
      </w:r>
      <w:r>
        <w:rPr>
          <w:rFonts w:ascii="Arial Narrow" w:hAnsi="Arial Narrow" w:cs="Arial"/>
          <w:b/>
          <w:bCs/>
          <w:sz w:val="18"/>
          <w:szCs w:val="18"/>
        </w:rPr>
        <w:tab/>
      </w:r>
      <w:r w:rsidR="00A827C5">
        <w:rPr>
          <w:rFonts w:ascii="Arial Narrow" w:hAnsi="Arial Narrow" w:cs="Arial"/>
          <w:b/>
          <w:bCs/>
          <w:sz w:val="18"/>
          <w:szCs w:val="18"/>
        </w:rPr>
        <w:tab/>
      </w:r>
      <w:r w:rsidRPr="005077CF">
        <w:rPr>
          <w:rFonts w:ascii="Arial Narrow" w:hAnsi="Arial Narrow" w:cs="Arial"/>
          <w:bCs/>
          <w:sz w:val="18"/>
          <w:szCs w:val="18"/>
        </w:rPr>
        <w:t>66001–31-05–00</w:t>
      </w:r>
      <w:r>
        <w:rPr>
          <w:rFonts w:ascii="Arial Narrow" w:hAnsi="Arial Narrow" w:cs="Arial"/>
          <w:bCs/>
          <w:sz w:val="18"/>
          <w:szCs w:val="18"/>
        </w:rPr>
        <w:t>4-201</w:t>
      </w:r>
      <w:bookmarkStart w:id="0" w:name="_GoBack"/>
      <w:bookmarkEnd w:id="0"/>
      <w:r>
        <w:rPr>
          <w:rFonts w:ascii="Arial Narrow" w:hAnsi="Arial Narrow" w:cs="Arial"/>
          <w:bCs/>
          <w:sz w:val="18"/>
          <w:szCs w:val="18"/>
        </w:rPr>
        <w:t>5-00587-01</w:t>
      </w:r>
    </w:p>
    <w:p w:rsidR="00536F60" w:rsidRPr="005077CF" w:rsidRDefault="00536F60" w:rsidP="00536F60">
      <w:pPr>
        <w:ind w:left="-142" w:firstLine="142"/>
        <w:jc w:val="both"/>
        <w:rPr>
          <w:rFonts w:ascii="Arial Narrow" w:hAnsi="Arial Narrow" w:cs="Arial"/>
          <w:bCs/>
          <w:sz w:val="18"/>
          <w:szCs w:val="18"/>
        </w:rPr>
      </w:pPr>
      <w:r w:rsidRPr="005077CF">
        <w:rPr>
          <w:rFonts w:ascii="Arial Narrow" w:hAnsi="Arial Narrow" w:cs="Arial"/>
          <w:b/>
          <w:iCs/>
          <w:sz w:val="18"/>
          <w:szCs w:val="18"/>
        </w:rPr>
        <w:t>Demandante</w:t>
      </w:r>
      <w:r>
        <w:rPr>
          <w:rFonts w:ascii="Arial Narrow" w:hAnsi="Arial Narrow" w:cs="Arial"/>
          <w:iCs/>
          <w:sz w:val="18"/>
          <w:szCs w:val="18"/>
        </w:rPr>
        <w:t>:</w:t>
      </w:r>
      <w:r>
        <w:rPr>
          <w:rFonts w:ascii="Arial Narrow" w:hAnsi="Arial Narrow" w:cs="Arial"/>
          <w:iCs/>
          <w:sz w:val="18"/>
          <w:szCs w:val="18"/>
        </w:rPr>
        <w:tab/>
      </w:r>
      <w:r w:rsidR="00A827C5">
        <w:rPr>
          <w:rFonts w:ascii="Arial Narrow" w:hAnsi="Arial Narrow" w:cs="Arial"/>
          <w:iCs/>
          <w:sz w:val="18"/>
          <w:szCs w:val="18"/>
        </w:rPr>
        <w:tab/>
      </w:r>
      <w:r>
        <w:rPr>
          <w:rFonts w:ascii="Arial Narrow" w:hAnsi="Arial Narrow" w:cs="Arial"/>
          <w:iCs/>
          <w:sz w:val="18"/>
          <w:szCs w:val="18"/>
        </w:rPr>
        <w:t xml:space="preserve">Marina Peláez </w:t>
      </w:r>
      <w:proofErr w:type="spellStart"/>
      <w:r>
        <w:rPr>
          <w:rFonts w:ascii="Arial Narrow" w:hAnsi="Arial Narrow" w:cs="Arial"/>
          <w:iCs/>
          <w:sz w:val="18"/>
          <w:szCs w:val="18"/>
        </w:rPr>
        <w:t>Aristizabal</w:t>
      </w:r>
      <w:proofErr w:type="spellEnd"/>
      <w:r>
        <w:rPr>
          <w:rFonts w:ascii="Arial Narrow" w:hAnsi="Arial Narrow" w:cs="Arial"/>
          <w:iCs/>
          <w:sz w:val="18"/>
          <w:szCs w:val="18"/>
        </w:rPr>
        <w:t xml:space="preserve"> </w:t>
      </w:r>
      <w:r w:rsidRPr="005077CF">
        <w:rPr>
          <w:rFonts w:ascii="Arial Narrow" w:hAnsi="Arial Narrow" w:cs="Arial"/>
          <w:bCs/>
          <w:sz w:val="18"/>
          <w:szCs w:val="18"/>
        </w:rPr>
        <w:t xml:space="preserve"> </w:t>
      </w:r>
    </w:p>
    <w:p w:rsidR="00536F60" w:rsidRPr="005077CF" w:rsidRDefault="00536F60" w:rsidP="00536F60">
      <w:pPr>
        <w:ind w:left="-142" w:firstLine="142"/>
        <w:jc w:val="both"/>
        <w:rPr>
          <w:rFonts w:ascii="Arial Narrow" w:hAnsi="Arial Narrow" w:cs="Arial"/>
          <w:sz w:val="18"/>
          <w:szCs w:val="18"/>
        </w:rPr>
      </w:pPr>
      <w:r w:rsidRPr="005077CF">
        <w:rPr>
          <w:rFonts w:ascii="Arial Narrow" w:hAnsi="Arial Narrow" w:cs="Arial"/>
          <w:b/>
          <w:bCs/>
          <w:sz w:val="18"/>
          <w:szCs w:val="18"/>
        </w:rPr>
        <w:t>Demandado</w:t>
      </w:r>
      <w:r w:rsidRPr="005077CF">
        <w:rPr>
          <w:rFonts w:ascii="Arial Narrow" w:hAnsi="Arial Narrow" w:cs="Arial"/>
          <w:bCs/>
          <w:sz w:val="18"/>
          <w:szCs w:val="18"/>
        </w:rPr>
        <w:t>:</w:t>
      </w:r>
      <w:r>
        <w:rPr>
          <w:rFonts w:ascii="Arial Narrow" w:hAnsi="Arial Narrow" w:cs="Arial"/>
          <w:b/>
          <w:bCs/>
          <w:sz w:val="18"/>
          <w:szCs w:val="18"/>
        </w:rPr>
        <w:tab/>
      </w:r>
      <w:r w:rsidR="00A827C5">
        <w:rPr>
          <w:rFonts w:ascii="Arial Narrow" w:hAnsi="Arial Narrow" w:cs="Arial"/>
          <w:b/>
          <w:bCs/>
          <w:sz w:val="18"/>
          <w:szCs w:val="18"/>
        </w:rPr>
        <w:tab/>
      </w:r>
      <w:proofErr w:type="spellStart"/>
      <w:r w:rsidRPr="005077CF">
        <w:rPr>
          <w:rFonts w:ascii="Arial Narrow" w:hAnsi="Arial Narrow" w:cs="Arial"/>
          <w:bCs/>
          <w:sz w:val="18"/>
          <w:szCs w:val="18"/>
        </w:rPr>
        <w:t>Colpensiones</w:t>
      </w:r>
      <w:proofErr w:type="spellEnd"/>
    </w:p>
    <w:p w:rsidR="00536F60" w:rsidRPr="005077CF" w:rsidRDefault="00536F60" w:rsidP="00536F60">
      <w:pPr>
        <w:ind w:left="-142" w:firstLine="142"/>
        <w:jc w:val="both"/>
        <w:rPr>
          <w:rFonts w:ascii="Arial Narrow" w:hAnsi="Arial Narrow" w:cs="Arial"/>
          <w:sz w:val="18"/>
          <w:szCs w:val="18"/>
        </w:rPr>
      </w:pPr>
      <w:r w:rsidRPr="005077CF">
        <w:rPr>
          <w:rFonts w:ascii="Arial Narrow" w:hAnsi="Arial Narrow" w:cs="Arial"/>
          <w:b/>
          <w:sz w:val="18"/>
          <w:szCs w:val="18"/>
        </w:rPr>
        <w:t>Juzgado de origen</w:t>
      </w:r>
      <w:r>
        <w:rPr>
          <w:rFonts w:ascii="Arial Narrow" w:hAnsi="Arial Narrow" w:cs="Arial"/>
          <w:sz w:val="18"/>
          <w:szCs w:val="18"/>
        </w:rPr>
        <w:t>:</w:t>
      </w:r>
      <w:r>
        <w:rPr>
          <w:rFonts w:ascii="Arial Narrow" w:hAnsi="Arial Narrow" w:cs="Arial"/>
          <w:sz w:val="18"/>
          <w:szCs w:val="18"/>
        </w:rPr>
        <w:tab/>
      </w:r>
      <w:r w:rsidR="00A827C5">
        <w:rPr>
          <w:rFonts w:ascii="Arial Narrow" w:hAnsi="Arial Narrow" w:cs="Arial"/>
          <w:sz w:val="18"/>
          <w:szCs w:val="18"/>
        </w:rPr>
        <w:tab/>
      </w:r>
      <w:r>
        <w:rPr>
          <w:rFonts w:ascii="Arial Narrow" w:hAnsi="Arial Narrow" w:cs="Arial"/>
          <w:sz w:val="18"/>
          <w:szCs w:val="18"/>
        </w:rPr>
        <w:t xml:space="preserve">Cuarto </w:t>
      </w:r>
      <w:r w:rsidRPr="005077CF">
        <w:rPr>
          <w:rFonts w:ascii="Arial Narrow" w:hAnsi="Arial Narrow" w:cs="Arial"/>
          <w:sz w:val="18"/>
          <w:szCs w:val="18"/>
        </w:rPr>
        <w:t>Laboral del Circuito de Pereira – Risaralda</w:t>
      </w:r>
    </w:p>
    <w:p w:rsidR="00536F60" w:rsidRDefault="00536F60" w:rsidP="00536F60">
      <w:pPr>
        <w:ind w:left="-142" w:firstLine="142"/>
        <w:jc w:val="both"/>
        <w:rPr>
          <w:rFonts w:ascii="Arial Narrow" w:hAnsi="Arial Narrow" w:cs="Arial"/>
          <w:bCs/>
          <w:sz w:val="18"/>
          <w:szCs w:val="18"/>
        </w:rPr>
      </w:pPr>
      <w:r w:rsidRPr="00290514">
        <w:rPr>
          <w:rFonts w:ascii="Arial Narrow" w:hAnsi="Arial Narrow" w:cs="Arial"/>
          <w:b/>
          <w:iCs/>
          <w:spacing w:val="-4"/>
          <w:sz w:val="18"/>
          <w:szCs w:val="18"/>
        </w:rPr>
        <w:t>Magistrado Ponente:</w:t>
      </w:r>
      <w:r w:rsidR="00A827C5">
        <w:rPr>
          <w:rFonts w:ascii="Arial Narrow" w:hAnsi="Arial Narrow" w:cs="Arial"/>
          <w:b/>
          <w:iCs/>
          <w:spacing w:val="-4"/>
          <w:sz w:val="18"/>
          <w:szCs w:val="18"/>
        </w:rPr>
        <w:tab/>
      </w:r>
      <w:r w:rsidR="00A827C5">
        <w:rPr>
          <w:rFonts w:ascii="Arial Narrow" w:hAnsi="Arial Narrow" w:cs="Arial"/>
          <w:b/>
          <w:iCs/>
          <w:spacing w:val="-4"/>
          <w:sz w:val="18"/>
          <w:szCs w:val="18"/>
        </w:rPr>
        <w:tab/>
      </w:r>
      <w:r>
        <w:rPr>
          <w:rFonts w:ascii="Arial Narrow" w:hAnsi="Arial Narrow" w:cs="Arial"/>
          <w:bCs/>
          <w:sz w:val="18"/>
          <w:szCs w:val="18"/>
        </w:rPr>
        <w:t xml:space="preserve"> </w:t>
      </w:r>
      <w:r w:rsidRPr="005077CF">
        <w:rPr>
          <w:rFonts w:ascii="Arial Narrow" w:hAnsi="Arial Narrow" w:cs="Arial"/>
          <w:bCs/>
          <w:sz w:val="18"/>
          <w:szCs w:val="18"/>
        </w:rPr>
        <w:t>Francisco Javier Tamayo Tabares</w:t>
      </w:r>
    </w:p>
    <w:p w:rsidR="001F7C82" w:rsidRPr="005077CF" w:rsidRDefault="001F7C82" w:rsidP="00536F60">
      <w:pPr>
        <w:ind w:left="-142" w:firstLine="142"/>
        <w:jc w:val="both"/>
        <w:rPr>
          <w:rFonts w:ascii="Arial Narrow" w:hAnsi="Arial Narrow" w:cs="Arial"/>
          <w:sz w:val="18"/>
          <w:szCs w:val="18"/>
        </w:rPr>
      </w:pPr>
    </w:p>
    <w:p w:rsidR="00C050BA" w:rsidRPr="00C050BA" w:rsidRDefault="00536F60" w:rsidP="00C050BA">
      <w:pPr>
        <w:ind w:left="2124" w:hanging="2124"/>
        <w:jc w:val="both"/>
        <w:rPr>
          <w:rFonts w:ascii="Arial Narrow" w:hAnsi="Arial Narrow"/>
          <w:sz w:val="18"/>
          <w:szCs w:val="18"/>
          <w:shd w:val="clear" w:color="auto" w:fill="FFFFFF"/>
        </w:rPr>
      </w:pPr>
      <w:r w:rsidRPr="000E7B1E">
        <w:rPr>
          <w:rFonts w:ascii="Arial Narrow" w:hAnsi="Arial Narrow" w:cs="Arial"/>
          <w:b/>
          <w:bCs/>
          <w:sz w:val="18"/>
          <w:szCs w:val="18"/>
        </w:rPr>
        <w:t>Tema a tratar</w:t>
      </w:r>
      <w:r w:rsidRPr="000E7B1E">
        <w:rPr>
          <w:rFonts w:ascii="Arial Narrow" w:hAnsi="Arial Narrow" w:cs="Arial"/>
          <w:bCs/>
          <w:sz w:val="18"/>
          <w:szCs w:val="18"/>
        </w:rPr>
        <w:t>:</w:t>
      </w:r>
      <w:r w:rsidR="00A827C5" w:rsidRPr="000E7B1E">
        <w:rPr>
          <w:rFonts w:ascii="Arial Narrow" w:hAnsi="Arial Narrow" w:cs="Arial"/>
          <w:b/>
          <w:bCs/>
          <w:sz w:val="18"/>
          <w:szCs w:val="18"/>
          <w:lang w:val="es-MX"/>
        </w:rPr>
        <w:tab/>
      </w:r>
      <w:r w:rsidR="00A827C5" w:rsidRPr="00C050BA">
        <w:rPr>
          <w:rFonts w:ascii="Arial Narrow" w:hAnsi="Arial Narrow" w:cs="Arial"/>
          <w:b/>
          <w:bCs/>
          <w:sz w:val="18"/>
          <w:szCs w:val="18"/>
          <w:lang w:val="es-MX"/>
        </w:rPr>
        <w:t>N</w:t>
      </w:r>
      <w:r w:rsidR="001F7C82" w:rsidRPr="00C050BA">
        <w:rPr>
          <w:rFonts w:ascii="Arial Narrow" w:hAnsi="Arial Narrow" w:cs="Arial"/>
          <w:b/>
          <w:bCs/>
          <w:sz w:val="18"/>
          <w:szCs w:val="18"/>
          <w:lang w:val="es-MX"/>
        </w:rPr>
        <w:t>ULIDAD POR FALTA DE INTEGRACIÓN AL CONTRADICTORIO</w:t>
      </w:r>
      <w:r w:rsidR="00A827C5" w:rsidRPr="00C050BA">
        <w:rPr>
          <w:rFonts w:ascii="Arial Narrow" w:hAnsi="Arial Narrow" w:cs="Arial"/>
          <w:b/>
          <w:bCs/>
          <w:sz w:val="18"/>
          <w:szCs w:val="18"/>
          <w:lang w:val="es-MX"/>
        </w:rPr>
        <w:t>:</w:t>
      </w:r>
      <w:r w:rsidR="007E34AB" w:rsidRPr="00C050BA">
        <w:rPr>
          <w:rFonts w:ascii="Arial Narrow" w:hAnsi="Arial Narrow" w:cs="Arial"/>
          <w:b/>
          <w:bCs/>
          <w:sz w:val="18"/>
          <w:szCs w:val="18"/>
          <w:lang w:val="es-MX"/>
        </w:rPr>
        <w:t xml:space="preserve"> </w:t>
      </w:r>
      <w:r w:rsidR="000E7B1E" w:rsidRPr="00C050BA">
        <w:rPr>
          <w:rFonts w:ascii="Arial Narrow" w:eastAsia="Arial Unicode MS" w:hAnsi="Arial Narrow" w:cs="Arial"/>
          <w:bCs/>
          <w:sz w:val="18"/>
          <w:szCs w:val="18"/>
        </w:rPr>
        <w:t>En ese orden</w:t>
      </w:r>
      <w:r w:rsidR="000E7B1E" w:rsidRPr="00C050BA">
        <w:rPr>
          <w:rFonts w:ascii="Arial Narrow" w:hAnsi="Arial Narrow" w:cs="Tahoma"/>
          <w:sz w:val="18"/>
          <w:szCs w:val="18"/>
        </w:rPr>
        <w:t xml:space="preserve">, </w:t>
      </w:r>
      <w:r w:rsidR="00C050BA">
        <w:rPr>
          <w:rFonts w:ascii="Arial Narrow" w:hAnsi="Arial Narrow" w:cs="Tahoma"/>
          <w:sz w:val="18"/>
          <w:szCs w:val="18"/>
        </w:rPr>
        <w:t xml:space="preserve">en el caso puntual </w:t>
      </w:r>
      <w:r w:rsidR="000E7B1E" w:rsidRPr="00C050BA">
        <w:rPr>
          <w:rFonts w:ascii="Arial Narrow" w:hAnsi="Arial Narrow" w:cs="Estrangelo Edessa"/>
          <w:sz w:val="18"/>
          <w:szCs w:val="18"/>
        </w:rPr>
        <w:t xml:space="preserve">ha debido la hija inválida del causante comparecer en calidad de intervinientes </w:t>
      </w:r>
      <w:r w:rsidR="000E7B1E" w:rsidRPr="00C050BA">
        <w:rPr>
          <w:rFonts w:ascii="Arial Narrow" w:hAnsi="Arial Narrow"/>
          <w:i/>
          <w:sz w:val="18"/>
          <w:szCs w:val="18"/>
        </w:rPr>
        <w:t xml:space="preserve">ad </w:t>
      </w:r>
      <w:proofErr w:type="spellStart"/>
      <w:r w:rsidR="000E7B1E" w:rsidRPr="00C050BA">
        <w:rPr>
          <w:rFonts w:ascii="Arial Narrow" w:hAnsi="Arial Narrow"/>
          <w:i/>
          <w:sz w:val="18"/>
          <w:szCs w:val="18"/>
        </w:rPr>
        <w:t>excludendum</w:t>
      </w:r>
      <w:proofErr w:type="spellEnd"/>
      <w:r w:rsidR="000E7B1E" w:rsidRPr="00C050BA">
        <w:rPr>
          <w:rFonts w:ascii="Arial Narrow" w:hAnsi="Arial Narrow" w:cs="Estrangelo Edessa"/>
          <w:sz w:val="18"/>
          <w:szCs w:val="18"/>
        </w:rPr>
        <w:t xml:space="preserve">, para que en juicio se debatiera su posible derecho a la pensión de sobrevivientes que por esta vía judicial reclama su señora madre, quien pretende para sí el derecho en un 100%, pues dada la trascendencia del tema y la naturaleza de derecho, no era posible resolver el pleito sin su comparecencia, respecto de la demandada </w:t>
      </w:r>
      <w:proofErr w:type="spellStart"/>
      <w:r w:rsidR="000E7B1E" w:rsidRPr="00C050BA">
        <w:rPr>
          <w:rFonts w:ascii="Arial Narrow" w:hAnsi="Arial Narrow" w:cs="Estrangelo Edessa"/>
          <w:sz w:val="18"/>
          <w:szCs w:val="18"/>
        </w:rPr>
        <w:t>Colpensiones</w:t>
      </w:r>
      <w:proofErr w:type="spellEnd"/>
      <w:r w:rsidR="000E7B1E" w:rsidRPr="00C050BA">
        <w:rPr>
          <w:rFonts w:ascii="Arial Narrow" w:hAnsi="Arial Narrow" w:cs="Estrangelo Edessa"/>
          <w:sz w:val="18"/>
          <w:szCs w:val="18"/>
        </w:rPr>
        <w:t xml:space="preserve"> (…) </w:t>
      </w:r>
      <w:r w:rsidR="000E7B1E" w:rsidRPr="00C050BA">
        <w:rPr>
          <w:rFonts w:ascii="Arial Narrow" w:hAnsi="Arial Narrow"/>
          <w:sz w:val="18"/>
          <w:szCs w:val="18"/>
          <w:lang w:val="es-MX"/>
        </w:rPr>
        <w:t xml:space="preserve">por lo que a la luz de las normas adjetivas que regulan el procedimiento civil –Núm. 8º del art. 133 </w:t>
      </w:r>
      <w:proofErr w:type="spellStart"/>
      <w:r w:rsidR="000E7B1E" w:rsidRPr="00C050BA">
        <w:rPr>
          <w:rFonts w:ascii="Arial Narrow" w:hAnsi="Arial Narrow"/>
          <w:sz w:val="18"/>
          <w:szCs w:val="18"/>
          <w:lang w:val="es-MX"/>
        </w:rPr>
        <w:t>C.G.P</w:t>
      </w:r>
      <w:proofErr w:type="spellEnd"/>
      <w:r w:rsidR="000E7B1E" w:rsidRPr="00C050BA">
        <w:rPr>
          <w:rFonts w:ascii="Arial Narrow" w:hAnsi="Arial Narrow"/>
          <w:sz w:val="18"/>
          <w:szCs w:val="18"/>
          <w:lang w:val="es-MX"/>
        </w:rPr>
        <w:t xml:space="preserve">.-, al cual por remisión se acude en virtud de lo dispuesto en el artículo 145 del Código Procesal del Trabajo y de la Seguridad Social, se declarará la nulidad de lo actuado a partir del momento en que se citó a las partes para llevar a cabo la audiencia de que trata el artículo 80 del </w:t>
      </w:r>
      <w:r w:rsidR="000E7B1E" w:rsidRPr="00C050BA">
        <w:rPr>
          <w:rFonts w:ascii="Arial Narrow" w:hAnsi="Arial Narrow" w:cs="Tahoma"/>
          <w:sz w:val="18"/>
          <w:szCs w:val="18"/>
        </w:rPr>
        <w:t>Código Procesal del Trabajo y la Seguridad Social,</w:t>
      </w:r>
      <w:r w:rsidR="00C050BA" w:rsidRPr="00C050BA">
        <w:rPr>
          <w:rFonts w:ascii="Arial Narrow" w:hAnsi="Arial Narrow" w:cs="Tahoma"/>
          <w:sz w:val="18"/>
          <w:szCs w:val="18"/>
        </w:rPr>
        <w:t xml:space="preserve"> sin perjuicio de la validez de las pruebas practicadas en la actuación, para en su lugar, ordenar la devolución del expediente a la jueza de primera instancia, para que disponga la vinculación o integración del contradictorio con la señora </w:t>
      </w:r>
      <w:r w:rsidR="00C050BA" w:rsidRPr="00C050BA">
        <w:rPr>
          <w:rFonts w:ascii="Arial Narrow" w:hAnsi="Arial Narrow" w:cs="Tahoma"/>
          <w:sz w:val="18"/>
          <w:szCs w:val="18"/>
          <w:lang w:eastAsia="es-CO"/>
        </w:rPr>
        <w:t xml:space="preserve">Martha Lucía Zuluaga Peláez, </w:t>
      </w:r>
      <w:r w:rsidR="00C050BA" w:rsidRPr="00C050BA">
        <w:rPr>
          <w:rFonts w:ascii="Arial Narrow" w:hAnsi="Arial Narrow"/>
          <w:sz w:val="18"/>
          <w:szCs w:val="18"/>
          <w:shd w:val="clear" w:color="auto" w:fill="FFFFFF"/>
        </w:rPr>
        <w:t>debiendo por obvias razones, renovar la actuación en lo que tiene que ver la vinculada, asegurándose así la posibilidad de proferir una sentencia con plena capacidad para resolver de fondo las pretensiones de la demanda.</w:t>
      </w:r>
    </w:p>
    <w:p w:rsidR="00536F60" w:rsidRPr="00C050BA" w:rsidRDefault="00536F60" w:rsidP="00C050BA">
      <w:pPr>
        <w:pStyle w:val="Sansinterligne"/>
        <w:jc w:val="both"/>
        <w:rPr>
          <w:rFonts w:ascii="Arial Narrow" w:hAnsi="Arial Narrow" w:cs="Estrangelo Edessa"/>
          <w:sz w:val="18"/>
          <w:szCs w:val="18"/>
        </w:rPr>
      </w:pPr>
    </w:p>
    <w:p w:rsidR="00E214A0" w:rsidRDefault="00E214A0" w:rsidP="00E214A0">
      <w:pPr>
        <w:pStyle w:val="Sansinterligne"/>
        <w:rPr>
          <w:rFonts w:eastAsia="Calibri"/>
          <w:lang w:val="es-CO" w:eastAsia="en-US"/>
        </w:rPr>
      </w:pPr>
    </w:p>
    <w:p w:rsidR="002C369D" w:rsidRPr="00E214A0" w:rsidRDefault="002C369D" w:rsidP="002C369D">
      <w:pPr>
        <w:spacing w:line="360" w:lineRule="auto"/>
        <w:ind w:firstLine="709"/>
        <w:jc w:val="both"/>
        <w:rPr>
          <w:rFonts w:ascii="Arial Narrow" w:hAnsi="Arial Narrow" w:cs="Arial"/>
          <w:iCs/>
          <w:sz w:val="28"/>
          <w:szCs w:val="28"/>
        </w:rPr>
      </w:pPr>
      <w:r w:rsidRPr="00E214A0">
        <w:rPr>
          <w:rFonts w:ascii="Arial Narrow" w:eastAsia="Calibri" w:hAnsi="Arial Narrow" w:cs="Arial"/>
          <w:sz w:val="28"/>
          <w:szCs w:val="28"/>
          <w:lang w:val="es-CO" w:eastAsia="en-US"/>
        </w:rPr>
        <w:t xml:space="preserve">En Pereira, </w:t>
      </w:r>
      <w:r w:rsidRPr="00E214A0">
        <w:rPr>
          <w:rFonts w:ascii="Arial Narrow" w:hAnsi="Arial Narrow" w:cs="Tahoma"/>
          <w:bCs/>
          <w:color w:val="000000"/>
          <w:sz w:val="28"/>
          <w:szCs w:val="28"/>
          <w:lang w:eastAsia="es-CO"/>
        </w:rPr>
        <w:t xml:space="preserve">la Sala Laboral del Tribunal Superior del Distrito Judicial de Pereira, se constituye en audiencia pública </w:t>
      </w:r>
      <w:r w:rsidRPr="00E214A0">
        <w:rPr>
          <w:rFonts w:ascii="Arial Narrow" w:hAnsi="Arial Narrow" w:cs="Arial"/>
          <w:sz w:val="28"/>
          <w:szCs w:val="28"/>
        </w:rPr>
        <w:t xml:space="preserve">dentro del proceso ordinario laboral </w:t>
      </w:r>
      <w:r w:rsidR="005B41FC" w:rsidRPr="00E214A0">
        <w:rPr>
          <w:rFonts w:ascii="Arial Narrow" w:hAnsi="Arial Narrow" w:cs="Arial"/>
          <w:sz w:val="28"/>
          <w:szCs w:val="28"/>
        </w:rPr>
        <w:t xml:space="preserve">que promueve la señora </w:t>
      </w:r>
      <w:r w:rsidR="005B41FC" w:rsidRPr="00E214A0">
        <w:rPr>
          <w:rFonts w:ascii="Arial Narrow" w:hAnsi="Arial Narrow" w:cs="Arial"/>
          <w:i/>
          <w:sz w:val="28"/>
          <w:szCs w:val="28"/>
        </w:rPr>
        <w:t xml:space="preserve">Marina Peláez </w:t>
      </w:r>
      <w:proofErr w:type="spellStart"/>
      <w:r w:rsidR="005B41FC" w:rsidRPr="00E214A0">
        <w:rPr>
          <w:rFonts w:ascii="Arial Narrow" w:hAnsi="Arial Narrow" w:cs="Arial"/>
          <w:i/>
          <w:sz w:val="28"/>
          <w:szCs w:val="28"/>
        </w:rPr>
        <w:t>Aristizabal</w:t>
      </w:r>
      <w:proofErr w:type="spellEnd"/>
      <w:r w:rsidR="005B41FC" w:rsidRPr="00E214A0">
        <w:rPr>
          <w:rFonts w:ascii="Arial Narrow" w:hAnsi="Arial Narrow" w:cs="Arial"/>
          <w:sz w:val="28"/>
          <w:szCs w:val="28"/>
        </w:rPr>
        <w:t xml:space="preserve"> c</w:t>
      </w:r>
      <w:r w:rsidRPr="00E214A0">
        <w:rPr>
          <w:rFonts w:ascii="Arial Narrow" w:hAnsi="Arial Narrow" w:cs="Arial"/>
          <w:sz w:val="28"/>
          <w:szCs w:val="28"/>
        </w:rPr>
        <w:t xml:space="preserve">ontra la </w:t>
      </w:r>
      <w:r w:rsidRPr="00E214A0">
        <w:rPr>
          <w:rFonts w:ascii="Arial Narrow" w:hAnsi="Arial Narrow" w:cs="Arial"/>
          <w:i/>
          <w:sz w:val="28"/>
          <w:szCs w:val="28"/>
        </w:rPr>
        <w:t xml:space="preserve">Administradora Colombiana de Pensiones – </w:t>
      </w:r>
      <w:proofErr w:type="spellStart"/>
      <w:r w:rsidRPr="00E214A0">
        <w:rPr>
          <w:rFonts w:ascii="Arial Narrow" w:hAnsi="Arial Narrow" w:cs="Arial"/>
          <w:i/>
          <w:sz w:val="28"/>
          <w:szCs w:val="28"/>
        </w:rPr>
        <w:t>Colpensiones</w:t>
      </w:r>
      <w:proofErr w:type="spellEnd"/>
      <w:r w:rsidRPr="00E214A0">
        <w:rPr>
          <w:rFonts w:ascii="Arial Narrow" w:hAnsi="Arial Narrow" w:cs="Arial"/>
          <w:iCs/>
          <w:sz w:val="28"/>
          <w:szCs w:val="28"/>
        </w:rPr>
        <w:t>.</w:t>
      </w:r>
    </w:p>
    <w:p w:rsidR="00536F60" w:rsidRPr="00E214A0" w:rsidRDefault="00536F60" w:rsidP="005B41FC">
      <w:pPr>
        <w:spacing w:line="360" w:lineRule="auto"/>
        <w:ind w:left="-142" w:firstLine="142"/>
        <w:jc w:val="both"/>
        <w:rPr>
          <w:sz w:val="28"/>
          <w:szCs w:val="28"/>
        </w:rPr>
      </w:pPr>
    </w:p>
    <w:p w:rsidR="00536F60" w:rsidRPr="00E214A0" w:rsidRDefault="00536F60" w:rsidP="00536F60">
      <w:pPr>
        <w:pStyle w:val="Paragraphedeliste"/>
        <w:numPr>
          <w:ilvl w:val="0"/>
          <w:numId w:val="1"/>
        </w:numPr>
        <w:spacing w:line="360" w:lineRule="auto"/>
        <w:rPr>
          <w:rFonts w:ascii="Arial Narrow" w:hAnsi="Arial Narrow" w:cs="Tahoma"/>
          <w:sz w:val="28"/>
          <w:szCs w:val="28"/>
        </w:rPr>
      </w:pPr>
      <w:r w:rsidRPr="00E214A0">
        <w:rPr>
          <w:rFonts w:ascii="Arial Narrow" w:hAnsi="Arial Narrow" w:cs="Tahoma"/>
          <w:i/>
          <w:sz w:val="28"/>
          <w:szCs w:val="28"/>
        </w:rPr>
        <w:t>AUTO</w:t>
      </w:r>
    </w:p>
    <w:p w:rsidR="00536F60" w:rsidRPr="00E214A0" w:rsidRDefault="00536F60" w:rsidP="00E214A0">
      <w:pPr>
        <w:pStyle w:val="Sansinterligne"/>
        <w:rPr>
          <w:rFonts w:eastAsia="Calibri"/>
        </w:rPr>
      </w:pPr>
    </w:p>
    <w:p w:rsidR="00536F60" w:rsidRPr="00E214A0" w:rsidRDefault="00536F60" w:rsidP="005B41FC">
      <w:pPr>
        <w:widowControl w:val="0"/>
        <w:autoSpaceDE w:val="0"/>
        <w:autoSpaceDN w:val="0"/>
        <w:adjustRightInd w:val="0"/>
        <w:spacing w:line="360" w:lineRule="auto"/>
        <w:ind w:firstLine="705"/>
        <w:jc w:val="both"/>
        <w:rPr>
          <w:rFonts w:ascii="Arial Narrow" w:hAnsi="Arial Narrow" w:cs="Arial"/>
          <w:sz w:val="28"/>
          <w:szCs w:val="28"/>
        </w:rPr>
      </w:pPr>
      <w:r w:rsidRPr="00E214A0">
        <w:rPr>
          <w:rFonts w:ascii="Arial Narrow" w:eastAsia="Calibri" w:hAnsi="Arial Narrow" w:cs="Arial"/>
          <w:sz w:val="28"/>
          <w:szCs w:val="28"/>
          <w:lang w:val="es-CO" w:eastAsia="en-US"/>
        </w:rPr>
        <w:t>Sería del caso entrar a resolver la instancia,</w:t>
      </w:r>
      <w:r w:rsidRPr="00E214A0">
        <w:rPr>
          <w:rFonts w:ascii="Arial Narrow" w:hAnsi="Arial Narrow" w:cs="Arial"/>
          <w:sz w:val="28"/>
          <w:szCs w:val="28"/>
        </w:rPr>
        <w:t xml:space="preserve"> sino fuera porque se advierte una nulidad procesal que impide el </w:t>
      </w:r>
      <w:proofErr w:type="spellStart"/>
      <w:r w:rsidRPr="00E214A0">
        <w:rPr>
          <w:rFonts w:ascii="Arial Narrow" w:hAnsi="Arial Narrow" w:cs="Arial"/>
          <w:sz w:val="28"/>
          <w:szCs w:val="28"/>
        </w:rPr>
        <w:t>proferimiento</w:t>
      </w:r>
      <w:proofErr w:type="spellEnd"/>
      <w:r w:rsidRPr="00E214A0">
        <w:rPr>
          <w:rFonts w:ascii="Arial Narrow" w:hAnsi="Arial Narrow" w:cs="Arial"/>
          <w:sz w:val="28"/>
          <w:szCs w:val="28"/>
        </w:rPr>
        <w:t xml:space="preserve"> de una decisión de fondo, en los términos del </w:t>
      </w:r>
      <w:r w:rsidRPr="00E214A0">
        <w:rPr>
          <w:rFonts w:ascii="Arial Narrow" w:hAnsi="Arial Narrow" w:cs="Tahoma"/>
          <w:sz w:val="28"/>
          <w:szCs w:val="28"/>
        </w:rPr>
        <w:t xml:space="preserve">el numeral </w:t>
      </w:r>
      <w:r w:rsidR="006C4685" w:rsidRPr="00E214A0">
        <w:rPr>
          <w:rFonts w:ascii="Arial Narrow" w:hAnsi="Arial Narrow" w:cs="Tahoma"/>
          <w:sz w:val="28"/>
          <w:szCs w:val="28"/>
        </w:rPr>
        <w:t>8</w:t>
      </w:r>
      <w:r w:rsidRPr="00E214A0">
        <w:rPr>
          <w:rFonts w:ascii="Arial Narrow" w:hAnsi="Arial Narrow" w:cs="Tahoma"/>
          <w:sz w:val="28"/>
          <w:szCs w:val="28"/>
        </w:rPr>
        <w:t>º del artículo</w:t>
      </w:r>
      <w:r w:rsidR="006C4685" w:rsidRPr="00E214A0">
        <w:rPr>
          <w:rFonts w:ascii="Arial Narrow" w:hAnsi="Arial Narrow" w:cs="Tahoma"/>
          <w:sz w:val="28"/>
          <w:szCs w:val="28"/>
        </w:rPr>
        <w:t xml:space="preserve"> 133 del </w:t>
      </w:r>
      <w:proofErr w:type="spellStart"/>
      <w:r w:rsidR="006C4685" w:rsidRPr="00E214A0">
        <w:rPr>
          <w:rFonts w:ascii="Arial Narrow" w:hAnsi="Arial Narrow" w:cs="Tahoma"/>
          <w:sz w:val="28"/>
          <w:szCs w:val="28"/>
        </w:rPr>
        <w:t>C.G.P</w:t>
      </w:r>
      <w:proofErr w:type="spellEnd"/>
      <w:r w:rsidR="006C4685" w:rsidRPr="00E214A0">
        <w:rPr>
          <w:rFonts w:ascii="Arial Narrow" w:hAnsi="Arial Narrow" w:cs="Tahoma"/>
          <w:sz w:val="28"/>
          <w:szCs w:val="28"/>
        </w:rPr>
        <w:t>.</w:t>
      </w:r>
      <w:r w:rsidRPr="00E214A0">
        <w:rPr>
          <w:rFonts w:ascii="Arial Narrow" w:hAnsi="Arial Narrow" w:cs="Tahoma"/>
          <w:sz w:val="28"/>
          <w:szCs w:val="28"/>
        </w:rPr>
        <w:t xml:space="preserve">, aplicable por </w:t>
      </w:r>
      <w:r w:rsidR="007D2CC1" w:rsidRPr="00E214A0">
        <w:rPr>
          <w:rFonts w:ascii="Arial Narrow" w:hAnsi="Arial Narrow" w:cs="Tahoma"/>
          <w:sz w:val="28"/>
          <w:szCs w:val="28"/>
        </w:rPr>
        <w:t>remisión analógica</w:t>
      </w:r>
      <w:r w:rsidR="00626D19" w:rsidRPr="00E214A0">
        <w:rPr>
          <w:rFonts w:ascii="Arial Narrow" w:hAnsi="Arial Narrow" w:cs="Tahoma"/>
          <w:sz w:val="28"/>
          <w:szCs w:val="28"/>
        </w:rPr>
        <w:t xml:space="preserve"> que autoriza </w:t>
      </w:r>
      <w:r w:rsidR="007D2CC1" w:rsidRPr="00E214A0">
        <w:rPr>
          <w:rFonts w:ascii="Arial Narrow" w:hAnsi="Arial Narrow" w:cs="Tahoma"/>
          <w:sz w:val="28"/>
          <w:szCs w:val="28"/>
        </w:rPr>
        <w:t xml:space="preserve">el artículo 145 del </w:t>
      </w:r>
      <w:proofErr w:type="spellStart"/>
      <w:r w:rsidR="007D2CC1" w:rsidRPr="00E214A0">
        <w:rPr>
          <w:rFonts w:ascii="Arial Narrow" w:hAnsi="Arial Narrow" w:cs="Tahoma"/>
          <w:sz w:val="28"/>
          <w:szCs w:val="28"/>
        </w:rPr>
        <w:t>C.P.L</w:t>
      </w:r>
      <w:proofErr w:type="spellEnd"/>
      <w:r w:rsidR="007D2CC1" w:rsidRPr="00E214A0">
        <w:rPr>
          <w:rFonts w:ascii="Arial Narrow" w:hAnsi="Arial Narrow" w:cs="Tahoma"/>
          <w:sz w:val="28"/>
          <w:szCs w:val="28"/>
        </w:rPr>
        <w:t>.</w:t>
      </w:r>
    </w:p>
    <w:p w:rsidR="00536F60" w:rsidRPr="00E214A0" w:rsidRDefault="00536F60" w:rsidP="00C050BA">
      <w:pPr>
        <w:pStyle w:val="Sansinterligne"/>
        <w:rPr>
          <w:sz w:val="28"/>
          <w:szCs w:val="28"/>
        </w:rPr>
      </w:pPr>
    </w:p>
    <w:p w:rsidR="00536F60" w:rsidRPr="00E214A0" w:rsidRDefault="00536F60" w:rsidP="00536F60">
      <w:pPr>
        <w:spacing w:line="360" w:lineRule="auto"/>
        <w:ind w:firstLine="705"/>
        <w:jc w:val="both"/>
        <w:rPr>
          <w:rFonts w:ascii="Arial Narrow" w:hAnsi="Arial Narrow" w:cs="Tahoma"/>
          <w:sz w:val="28"/>
          <w:szCs w:val="28"/>
        </w:rPr>
      </w:pPr>
      <w:r w:rsidRPr="00E214A0">
        <w:rPr>
          <w:rFonts w:ascii="Arial Narrow" w:hAnsi="Arial Narrow" w:cs="Tahoma"/>
          <w:sz w:val="28"/>
          <w:szCs w:val="28"/>
        </w:rPr>
        <w:t xml:space="preserve">En el sub-lite la demandante, </w:t>
      </w:r>
      <w:r w:rsidR="009721E5" w:rsidRPr="00E214A0">
        <w:rPr>
          <w:rFonts w:ascii="Arial Narrow" w:hAnsi="Arial Narrow" w:cs="Tahoma"/>
          <w:sz w:val="28"/>
          <w:szCs w:val="28"/>
        </w:rPr>
        <w:t xml:space="preserve">Marina Peláez </w:t>
      </w:r>
      <w:proofErr w:type="spellStart"/>
      <w:r w:rsidR="009721E5" w:rsidRPr="00E214A0">
        <w:rPr>
          <w:rFonts w:ascii="Arial Narrow" w:hAnsi="Arial Narrow" w:cs="Tahoma"/>
          <w:sz w:val="28"/>
          <w:szCs w:val="28"/>
        </w:rPr>
        <w:t>Aristizabal</w:t>
      </w:r>
      <w:proofErr w:type="spellEnd"/>
      <w:r w:rsidR="009721E5" w:rsidRPr="00E214A0">
        <w:rPr>
          <w:rFonts w:ascii="Arial Narrow" w:hAnsi="Arial Narrow" w:cs="Tahoma"/>
          <w:sz w:val="28"/>
          <w:szCs w:val="28"/>
        </w:rPr>
        <w:t xml:space="preserve"> pretende el reconocimiento y pago de la pensi</w:t>
      </w:r>
      <w:r w:rsidR="00B00DE4" w:rsidRPr="00E214A0">
        <w:rPr>
          <w:rFonts w:ascii="Arial Narrow" w:hAnsi="Arial Narrow" w:cs="Tahoma"/>
          <w:sz w:val="28"/>
          <w:szCs w:val="28"/>
        </w:rPr>
        <w:t xml:space="preserve">ón de sobrevivientes, </w:t>
      </w:r>
      <w:r w:rsidR="009721E5" w:rsidRPr="00E214A0">
        <w:rPr>
          <w:rFonts w:ascii="Arial Narrow" w:hAnsi="Arial Narrow" w:cs="Tahoma"/>
          <w:sz w:val="28"/>
          <w:szCs w:val="28"/>
        </w:rPr>
        <w:t xml:space="preserve">generada con ocasión del </w:t>
      </w:r>
      <w:r w:rsidR="009721E5" w:rsidRPr="00E214A0">
        <w:rPr>
          <w:rFonts w:ascii="Arial Narrow" w:hAnsi="Arial Narrow" w:cs="Tahoma"/>
          <w:sz w:val="28"/>
          <w:szCs w:val="28"/>
        </w:rPr>
        <w:lastRenderedPageBreak/>
        <w:t xml:space="preserve">deceso de su compañero permanente, Gerardo Antonio Zuluaga Naranjo, junto con el retroactivo pensional, los intereses de mora </w:t>
      </w:r>
      <w:r w:rsidR="00E25481" w:rsidRPr="00E214A0">
        <w:rPr>
          <w:rFonts w:ascii="Arial Narrow" w:hAnsi="Arial Narrow" w:cs="Tahoma"/>
          <w:sz w:val="28"/>
          <w:szCs w:val="28"/>
        </w:rPr>
        <w:t>d</w:t>
      </w:r>
      <w:r w:rsidR="009721E5" w:rsidRPr="00E214A0">
        <w:rPr>
          <w:rFonts w:ascii="Arial Narrow" w:hAnsi="Arial Narrow" w:cs="Tahoma"/>
          <w:sz w:val="28"/>
          <w:szCs w:val="28"/>
        </w:rPr>
        <w:t>el art</w:t>
      </w:r>
      <w:r w:rsidR="00E25481" w:rsidRPr="00E214A0">
        <w:rPr>
          <w:rFonts w:ascii="Arial Narrow" w:hAnsi="Arial Narrow" w:cs="Tahoma"/>
          <w:sz w:val="28"/>
          <w:szCs w:val="28"/>
        </w:rPr>
        <w:t>ículo 141 de la Ley 100/93</w:t>
      </w:r>
      <w:r w:rsidR="00B00DE4" w:rsidRPr="00E214A0">
        <w:rPr>
          <w:rFonts w:ascii="Arial Narrow" w:hAnsi="Arial Narrow" w:cs="Tahoma"/>
          <w:sz w:val="28"/>
          <w:szCs w:val="28"/>
        </w:rPr>
        <w:t>, y</w:t>
      </w:r>
      <w:r w:rsidR="009721E5" w:rsidRPr="00E214A0">
        <w:rPr>
          <w:rFonts w:ascii="Arial Narrow" w:hAnsi="Arial Narrow" w:cs="Tahoma"/>
          <w:sz w:val="28"/>
          <w:szCs w:val="28"/>
        </w:rPr>
        <w:t xml:space="preserve"> las costas del proceso.  </w:t>
      </w:r>
    </w:p>
    <w:p w:rsidR="00B00DE4" w:rsidRPr="00E214A0" w:rsidRDefault="00536F60" w:rsidP="00E214A0">
      <w:pPr>
        <w:pStyle w:val="Textoindependiente31"/>
        <w:ind w:firstLine="426"/>
        <w:rPr>
          <w:rFonts w:ascii="Arial Narrow" w:hAnsi="Arial Narrow" w:cs="Tahoma"/>
          <w:sz w:val="28"/>
          <w:szCs w:val="28"/>
          <w:lang w:eastAsia="es-CO"/>
        </w:rPr>
      </w:pPr>
      <w:r w:rsidRPr="00E214A0">
        <w:rPr>
          <w:rFonts w:ascii="Arial Narrow" w:hAnsi="Arial Narrow" w:cs="Tahoma"/>
          <w:sz w:val="28"/>
          <w:szCs w:val="28"/>
          <w:lang w:eastAsia="es-CO"/>
        </w:rPr>
        <w:t xml:space="preserve">El 3 de </w:t>
      </w:r>
      <w:r w:rsidR="00E25481" w:rsidRPr="00E214A0">
        <w:rPr>
          <w:rFonts w:ascii="Arial Narrow" w:hAnsi="Arial Narrow" w:cs="Tahoma"/>
          <w:sz w:val="28"/>
          <w:szCs w:val="28"/>
          <w:lang w:eastAsia="es-CO"/>
        </w:rPr>
        <w:t xml:space="preserve">junio de 2016 la </w:t>
      </w:r>
      <w:r w:rsidR="00B00DE4" w:rsidRPr="00E214A0">
        <w:rPr>
          <w:rFonts w:ascii="Arial Narrow" w:hAnsi="Arial Narrow" w:cs="Tahoma"/>
          <w:sz w:val="28"/>
          <w:szCs w:val="28"/>
          <w:lang w:eastAsia="es-CO"/>
        </w:rPr>
        <w:t xml:space="preserve">operadora </w:t>
      </w:r>
      <w:r w:rsidR="00E25481" w:rsidRPr="00E214A0">
        <w:rPr>
          <w:rFonts w:ascii="Arial Narrow" w:hAnsi="Arial Narrow" w:cs="Tahoma"/>
          <w:sz w:val="28"/>
          <w:szCs w:val="28"/>
          <w:lang w:eastAsia="es-CO"/>
        </w:rPr>
        <w:t xml:space="preserve">judicial de primer grado dictó sentencia mediante </w:t>
      </w:r>
      <w:r w:rsidR="00C464A8" w:rsidRPr="00E214A0">
        <w:rPr>
          <w:rFonts w:ascii="Arial Narrow" w:hAnsi="Arial Narrow" w:cs="Tahoma"/>
          <w:sz w:val="28"/>
          <w:szCs w:val="28"/>
          <w:lang w:eastAsia="es-CO"/>
        </w:rPr>
        <w:t>en la que n</w:t>
      </w:r>
      <w:r w:rsidR="00E25481" w:rsidRPr="00E214A0">
        <w:rPr>
          <w:rFonts w:ascii="Arial Narrow" w:hAnsi="Arial Narrow" w:cs="Tahoma"/>
          <w:sz w:val="28"/>
          <w:szCs w:val="28"/>
          <w:lang w:eastAsia="es-CO"/>
        </w:rPr>
        <w:t>egó las pretensiones invocadas en la demanda,</w:t>
      </w:r>
      <w:r w:rsidR="00B00DE4" w:rsidRPr="00E214A0">
        <w:rPr>
          <w:rFonts w:ascii="Arial Narrow" w:hAnsi="Arial Narrow" w:cs="Tahoma"/>
          <w:sz w:val="28"/>
          <w:szCs w:val="28"/>
          <w:lang w:eastAsia="es-CO"/>
        </w:rPr>
        <w:t xml:space="preserve"> </w:t>
      </w:r>
      <w:r w:rsidR="00D77A8D" w:rsidRPr="00E214A0">
        <w:rPr>
          <w:rFonts w:ascii="Arial Narrow" w:hAnsi="Arial Narrow" w:cs="Tahoma"/>
          <w:sz w:val="28"/>
          <w:szCs w:val="28"/>
          <w:lang w:eastAsia="es-CO"/>
        </w:rPr>
        <w:t xml:space="preserve">al </w:t>
      </w:r>
      <w:r w:rsidR="00B00DE4" w:rsidRPr="00E214A0">
        <w:rPr>
          <w:rFonts w:ascii="Arial Narrow" w:hAnsi="Arial Narrow" w:cs="Tahoma"/>
          <w:sz w:val="28"/>
          <w:szCs w:val="28"/>
          <w:lang w:eastAsia="es-CO"/>
        </w:rPr>
        <w:t xml:space="preserve">considerar que la gestora de la Litis no acreditó </w:t>
      </w:r>
      <w:r w:rsidR="00E35697" w:rsidRPr="00E214A0">
        <w:rPr>
          <w:rFonts w:ascii="Arial Narrow" w:hAnsi="Arial Narrow" w:cs="Tahoma"/>
          <w:sz w:val="28"/>
          <w:szCs w:val="28"/>
          <w:lang w:eastAsia="es-CO"/>
        </w:rPr>
        <w:t>la convivencia</w:t>
      </w:r>
      <w:r w:rsidR="00EA68BD" w:rsidRPr="00E214A0">
        <w:rPr>
          <w:rFonts w:ascii="Arial Narrow" w:hAnsi="Arial Narrow" w:cs="Tahoma"/>
          <w:sz w:val="28"/>
          <w:szCs w:val="28"/>
          <w:lang w:eastAsia="es-CO"/>
        </w:rPr>
        <w:t xml:space="preserve"> </w:t>
      </w:r>
      <w:r w:rsidR="00ED15F9" w:rsidRPr="00E214A0">
        <w:rPr>
          <w:rFonts w:ascii="Arial Narrow" w:hAnsi="Arial Narrow" w:cs="Tahoma"/>
          <w:sz w:val="28"/>
          <w:szCs w:val="28"/>
        </w:rPr>
        <w:t xml:space="preserve">exigida en el artículo 12 de la Ley 797/03, </w:t>
      </w:r>
      <w:r w:rsidR="00B00DE4" w:rsidRPr="00E214A0">
        <w:rPr>
          <w:rFonts w:ascii="Arial Narrow" w:hAnsi="Arial Narrow" w:cs="Tahoma"/>
          <w:sz w:val="28"/>
          <w:szCs w:val="28"/>
          <w:lang w:eastAsia="es-CO"/>
        </w:rPr>
        <w:t>para hacerse acreedora del derecho a la gracia pensional que reclama</w:t>
      </w:r>
      <w:r w:rsidR="003621FE" w:rsidRPr="00E214A0">
        <w:rPr>
          <w:rFonts w:ascii="Arial Narrow" w:hAnsi="Arial Narrow" w:cs="Tahoma"/>
          <w:sz w:val="28"/>
          <w:szCs w:val="28"/>
          <w:lang w:eastAsia="es-CO"/>
        </w:rPr>
        <w:t xml:space="preserve">, por lo que </w:t>
      </w:r>
      <w:r w:rsidR="00394D5B" w:rsidRPr="00E214A0">
        <w:rPr>
          <w:rFonts w:ascii="Arial Narrow" w:hAnsi="Arial Narrow" w:cs="Tahoma"/>
          <w:sz w:val="28"/>
          <w:szCs w:val="28"/>
          <w:lang w:eastAsia="es-CO"/>
        </w:rPr>
        <w:t xml:space="preserve">remitió </w:t>
      </w:r>
      <w:r w:rsidR="008702D6" w:rsidRPr="00E214A0">
        <w:rPr>
          <w:rFonts w:ascii="Arial Narrow" w:hAnsi="Arial Narrow" w:cs="Tahoma"/>
          <w:sz w:val="28"/>
          <w:szCs w:val="28"/>
          <w:lang w:eastAsia="es-CO"/>
        </w:rPr>
        <w:t xml:space="preserve">el </w:t>
      </w:r>
      <w:r w:rsidR="003621FE" w:rsidRPr="00E214A0">
        <w:rPr>
          <w:rFonts w:ascii="Arial Narrow" w:hAnsi="Arial Narrow" w:cs="Tahoma"/>
          <w:sz w:val="28"/>
          <w:szCs w:val="28"/>
          <w:lang w:eastAsia="es-CO"/>
        </w:rPr>
        <w:t>expediente ante esta Sala</w:t>
      </w:r>
      <w:r w:rsidR="00201C9F" w:rsidRPr="00E214A0">
        <w:rPr>
          <w:rFonts w:ascii="Arial Narrow" w:hAnsi="Arial Narrow" w:cs="Tahoma"/>
          <w:sz w:val="28"/>
          <w:szCs w:val="28"/>
          <w:lang w:eastAsia="es-CO"/>
        </w:rPr>
        <w:t xml:space="preserve">, </w:t>
      </w:r>
      <w:r w:rsidR="003621FE" w:rsidRPr="00E214A0">
        <w:rPr>
          <w:rFonts w:ascii="Arial Narrow" w:hAnsi="Arial Narrow" w:cs="Tahoma"/>
          <w:sz w:val="28"/>
          <w:szCs w:val="28"/>
          <w:lang w:eastAsia="es-CO"/>
        </w:rPr>
        <w:t xml:space="preserve">para </w:t>
      </w:r>
      <w:r w:rsidR="00394D5B" w:rsidRPr="00E214A0">
        <w:rPr>
          <w:rFonts w:ascii="Arial Narrow" w:hAnsi="Arial Narrow" w:cs="Tahoma"/>
          <w:sz w:val="28"/>
          <w:szCs w:val="28"/>
          <w:lang w:eastAsia="es-CO"/>
        </w:rPr>
        <w:t xml:space="preserve">que surtiera </w:t>
      </w:r>
      <w:r w:rsidR="003621FE" w:rsidRPr="00E214A0">
        <w:rPr>
          <w:rFonts w:ascii="Arial Narrow" w:hAnsi="Arial Narrow" w:cs="Tahoma"/>
          <w:sz w:val="28"/>
          <w:szCs w:val="28"/>
          <w:lang w:eastAsia="es-CO"/>
        </w:rPr>
        <w:t xml:space="preserve">el recurso de apelación </w:t>
      </w:r>
      <w:r w:rsidR="008702D6" w:rsidRPr="00E214A0">
        <w:rPr>
          <w:rFonts w:ascii="Arial Narrow" w:hAnsi="Arial Narrow" w:cs="Tahoma"/>
          <w:sz w:val="28"/>
          <w:szCs w:val="28"/>
          <w:lang w:eastAsia="es-CO"/>
        </w:rPr>
        <w:t>que contra la decisión interpuso la vocera judicial de la parte actora.</w:t>
      </w:r>
    </w:p>
    <w:p w:rsidR="00B00DE4" w:rsidRDefault="00B00DE4" w:rsidP="00E214A0">
      <w:pPr>
        <w:pStyle w:val="Sansinterligne"/>
        <w:spacing w:line="360" w:lineRule="auto"/>
        <w:rPr>
          <w:lang w:eastAsia="es-CO"/>
        </w:rPr>
      </w:pPr>
    </w:p>
    <w:p w:rsidR="001470E3" w:rsidRDefault="00140FF8" w:rsidP="001470E3">
      <w:pPr>
        <w:shd w:val="clear" w:color="auto" w:fill="FFFFFF"/>
        <w:spacing w:line="360" w:lineRule="auto"/>
        <w:ind w:firstLine="705"/>
        <w:jc w:val="both"/>
        <w:rPr>
          <w:rFonts w:ascii="Arial Narrow" w:hAnsi="Arial Narrow" w:cs="Tahoma"/>
          <w:sz w:val="28"/>
          <w:szCs w:val="28"/>
          <w:lang w:eastAsia="es-CO"/>
        </w:rPr>
      </w:pPr>
      <w:r>
        <w:rPr>
          <w:rFonts w:ascii="Arial Narrow" w:hAnsi="Arial Narrow" w:cs="Tahoma"/>
          <w:sz w:val="28"/>
          <w:szCs w:val="28"/>
          <w:lang w:eastAsia="es-CO"/>
        </w:rPr>
        <w:t>La Sala, l</w:t>
      </w:r>
      <w:r w:rsidR="00C3670C">
        <w:rPr>
          <w:rFonts w:ascii="Arial Narrow" w:hAnsi="Arial Narrow" w:cs="Tahoma"/>
          <w:sz w:val="28"/>
          <w:szCs w:val="28"/>
          <w:lang w:eastAsia="es-CO"/>
        </w:rPr>
        <w:t>uego de</w:t>
      </w:r>
      <w:r w:rsidR="00B00DE4">
        <w:rPr>
          <w:rFonts w:ascii="Arial Narrow" w:hAnsi="Arial Narrow" w:cs="Tahoma"/>
          <w:sz w:val="28"/>
          <w:szCs w:val="28"/>
          <w:lang w:eastAsia="es-CO"/>
        </w:rPr>
        <w:t xml:space="preserve"> la revisión </w:t>
      </w:r>
      <w:r w:rsidR="00B24532">
        <w:rPr>
          <w:rFonts w:ascii="Arial Narrow" w:hAnsi="Arial Narrow" w:cs="Tahoma"/>
          <w:sz w:val="28"/>
          <w:szCs w:val="28"/>
          <w:lang w:eastAsia="es-CO"/>
        </w:rPr>
        <w:t xml:space="preserve">preliminar </w:t>
      </w:r>
      <w:r w:rsidR="001470E3">
        <w:rPr>
          <w:rFonts w:ascii="Arial Narrow" w:hAnsi="Arial Narrow" w:cs="Tahoma"/>
          <w:sz w:val="28"/>
          <w:szCs w:val="28"/>
          <w:lang w:eastAsia="es-CO"/>
        </w:rPr>
        <w:t xml:space="preserve">de las pruebas </w:t>
      </w:r>
      <w:r w:rsidR="00ED15F9">
        <w:rPr>
          <w:rFonts w:ascii="Arial Narrow" w:hAnsi="Arial Narrow" w:cs="Tahoma"/>
          <w:sz w:val="28"/>
          <w:szCs w:val="28"/>
          <w:lang w:eastAsia="es-CO"/>
        </w:rPr>
        <w:t>testimoniales vertidas e</w:t>
      </w:r>
      <w:r w:rsidR="001470E3">
        <w:rPr>
          <w:rFonts w:ascii="Arial Narrow" w:hAnsi="Arial Narrow" w:cs="Tahoma"/>
          <w:sz w:val="28"/>
          <w:szCs w:val="28"/>
          <w:lang w:eastAsia="es-CO"/>
        </w:rPr>
        <w:t xml:space="preserve">n la actuación, </w:t>
      </w:r>
      <w:r w:rsidR="00092A9A">
        <w:rPr>
          <w:rFonts w:ascii="Arial Narrow" w:hAnsi="Arial Narrow" w:cs="Tahoma"/>
          <w:sz w:val="28"/>
          <w:szCs w:val="28"/>
          <w:lang w:eastAsia="es-CO"/>
        </w:rPr>
        <w:t xml:space="preserve">en virtud de las facultades oficiosas contenidas en el artículo </w:t>
      </w:r>
      <w:r>
        <w:rPr>
          <w:rFonts w:ascii="Arial Narrow" w:hAnsi="Arial Narrow" w:cs="Tahoma"/>
          <w:sz w:val="28"/>
          <w:szCs w:val="28"/>
          <w:lang w:eastAsia="es-CO"/>
        </w:rPr>
        <w:t xml:space="preserve">83 de </w:t>
      </w:r>
      <w:proofErr w:type="spellStart"/>
      <w:r>
        <w:rPr>
          <w:rFonts w:ascii="Arial Narrow" w:hAnsi="Arial Narrow" w:cs="Tahoma"/>
          <w:sz w:val="28"/>
          <w:szCs w:val="28"/>
          <w:lang w:eastAsia="es-CO"/>
        </w:rPr>
        <w:t>C.P.L</w:t>
      </w:r>
      <w:proofErr w:type="spellEnd"/>
      <w:r>
        <w:rPr>
          <w:rFonts w:ascii="Arial Narrow" w:hAnsi="Arial Narrow" w:cs="Tahoma"/>
          <w:sz w:val="28"/>
          <w:szCs w:val="28"/>
          <w:lang w:eastAsia="es-CO"/>
        </w:rPr>
        <w:t xml:space="preserve">., dispuso </w:t>
      </w:r>
      <w:r w:rsidR="00C3670C">
        <w:rPr>
          <w:rFonts w:ascii="Arial Narrow" w:hAnsi="Arial Narrow" w:cs="Tahoma"/>
          <w:sz w:val="28"/>
          <w:szCs w:val="28"/>
          <w:lang w:eastAsia="es-CO"/>
        </w:rPr>
        <w:t>por auto del 27 de abril del año en curso</w:t>
      </w:r>
      <w:r>
        <w:rPr>
          <w:rFonts w:ascii="Arial Narrow" w:hAnsi="Arial Narrow" w:cs="Tahoma"/>
          <w:sz w:val="28"/>
          <w:szCs w:val="28"/>
          <w:lang w:eastAsia="es-CO"/>
        </w:rPr>
        <w:t xml:space="preserve">, </w:t>
      </w:r>
      <w:r w:rsidR="00201C9F">
        <w:rPr>
          <w:rFonts w:ascii="Arial Narrow" w:hAnsi="Arial Narrow" w:cs="Tahoma"/>
          <w:sz w:val="28"/>
          <w:szCs w:val="28"/>
          <w:lang w:eastAsia="es-CO"/>
        </w:rPr>
        <w:t>requerir a las</w:t>
      </w:r>
      <w:r w:rsidR="00C3670C">
        <w:rPr>
          <w:rFonts w:ascii="Arial Narrow" w:hAnsi="Arial Narrow" w:cs="Tahoma"/>
          <w:sz w:val="28"/>
          <w:szCs w:val="28"/>
          <w:lang w:eastAsia="es-CO"/>
        </w:rPr>
        <w:t xml:space="preserve"> partes </w:t>
      </w:r>
      <w:r w:rsidR="00985B3D">
        <w:rPr>
          <w:rFonts w:ascii="Arial Narrow" w:hAnsi="Arial Narrow" w:cs="Tahoma"/>
          <w:sz w:val="28"/>
          <w:szCs w:val="28"/>
          <w:lang w:eastAsia="es-CO"/>
        </w:rPr>
        <w:t>para q</w:t>
      </w:r>
      <w:r w:rsidR="00403422">
        <w:rPr>
          <w:rFonts w:ascii="Arial Narrow" w:hAnsi="Arial Narrow" w:cs="Tahoma"/>
          <w:sz w:val="28"/>
          <w:szCs w:val="28"/>
          <w:lang w:eastAsia="es-CO"/>
        </w:rPr>
        <w:t xml:space="preserve">ue </w:t>
      </w:r>
      <w:r w:rsidR="00C464A8">
        <w:rPr>
          <w:rFonts w:ascii="Arial Narrow" w:hAnsi="Arial Narrow" w:cs="Tahoma"/>
          <w:sz w:val="28"/>
          <w:szCs w:val="28"/>
          <w:lang w:eastAsia="es-CO"/>
        </w:rPr>
        <w:t xml:space="preserve">informaran </w:t>
      </w:r>
      <w:r w:rsidR="00C3670C">
        <w:rPr>
          <w:rFonts w:ascii="Arial Narrow" w:hAnsi="Arial Narrow" w:cs="Tahoma"/>
          <w:sz w:val="28"/>
          <w:szCs w:val="28"/>
          <w:lang w:eastAsia="es-CO"/>
        </w:rPr>
        <w:t>si</w:t>
      </w:r>
      <w:r w:rsidR="003978CD">
        <w:rPr>
          <w:rFonts w:ascii="Arial Narrow" w:hAnsi="Arial Narrow" w:cs="Tahoma"/>
          <w:sz w:val="28"/>
          <w:szCs w:val="28"/>
          <w:lang w:eastAsia="es-CO"/>
        </w:rPr>
        <w:t xml:space="preserve"> la señora </w:t>
      </w:r>
      <w:r w:rsidR="00C3670C">
        <w:rPr>
          <w:rFonts w:ascii="Arial Narrow" w:hAnsi="Arial Narrow" w:cs="Tahoma"/>
          <w:sz w:val="28"/>
          <w:szCs w:val="28"/>
          <w:lang w:eastAsia="es-CO"/>
        </w:rPr>
        <w:t>Martha Lucía Zuluaga Peláez</w:t>
      </w:r>
      <w:r w:rsidR="00E504DB">
        <w:rPr>
          <w:rFonts w:ascii="Arial Narrow" w:hAnsi="Arial Narrow" w:cs="Tahoma"/>
          <w:sz w:val="28"/>
          <w:szCs w:val="28"/>
          <w:lang w:eastAsia="es-CO"/>
        </w:rPr>
        <w:t>,</w:t>
      </w:r>
      <w:r w:rsidR="003978CD" w:rsidRPr="003978CD">
        <w:rPr>
          <w:rFonts w:ascii="Arial Narrow" w:hAnsi="Arial Narrow" w:cs="Tahoma"/>
          <w:sz w:val="28"/>
          <w:szCs w:val="28"/>
          <w:lang w:eastAsia="es-CO"/>
        </w:rPr>
        <w:t xml:space="preserve"> </w:t>
      </w:r>
      <w:r w:rsidR="003978CD">
        <w:rPr>
          <w:rFonts w:ascii="Arial Narrow" w:hAnsi="Arial Narrow" w:cs="Tahoma"/>
          <w:sz w:val="28"/>
          <w:szCs w:val="28"/>
          <w:lang w:eastAsia="es-CO"/>
        </w:rPr>
        <w:t>hija en común del causante</w:t>
      </w:r>
      <w:r w:rsidR="00EA3477">
        <w:rPr>
          <w:rFonts w:ascii="Arial Narrow" w:hAnsi="Arial Narrow" w:cs="Tahoma"/>
          <w:sz w:val="28"/>
          <w:szCs w:val="28"/>
          <w:lang w:eastAsia="es-CO"/>
        </w:rPr>
        <w:t xml:space="preserve"> y la demandante</w:t>
      </w:r>
      <w:r w:rsidR="003978CD">
        <w:rPr>
          <w:rFonts w:ascii="Arial Narrow" w:hAnsi="Arial Narrow" w:cs="Tahoma"/>
          <w:sz w:val="28"/>
          <w:szCs w:val="28"/>
          <w:lang w:eastAsia="es-CO"/>
        </w:rPr>
        <w:t xml:space="preserve">, </w:t>
      </w:r>
      <w:r w:rsidR="00092A9A">
        <w:rPr>
          <w:rFonts w:ascii="Arial Narrow" w:hAnsi="Arial Narrow" w:cs="Tahoma"/>
          <w:sz w:val="28"/>
          <w:szCs w:val="28"/>
          <w:lang w:eastAsia="es-CO"/>
        </w:rPr>
        <w:t xml:space="preserve">había sido </w:t>
      </w:r>
      <w:r w:rsidR="00C464A8">
        <w:rPr>
          <w:rFonts w:ascii="Arial Narrow" w:hAnsi="Arial Narrow" w:cs="Tahoma"/>
          <w:sz w:val="28"/>
          <w:szCs w:val="28"/>
          <w:lang w:eastAsia="es-CO"/>
        </w:rPr>
        <w:t xml:space="preserve">sometida a algún </w:t>
      </w:r>
      <w:r w:rsidR="00EF0E73">
        <w:rPr>
          <w:rFonts w:ascii="Arial Narrow" w:hAnsi="Arial Narrow" w:cs="Tahoma"/>
          <w:sz w:val="28"/>
          <w:szCs w:val="28"/>
          <w:lang w:eastAsia="es-CO"/>
        </w:rPr>
        <w:t>trámite</w:t>
      </w:r>
      <w:r w:rsidR="00E504DB">
        <w:rPr>
          <w:rFonts w:ascii="Arial Narrow" w:hAnsi="Arial Narrow" w:cs="Tahoma"/>
          <w:sz w:val="28"/>
          <w:szCs w:val="28"/>
          <w:lang w:eastAsia="es-CO"/>
        </w:rPr>
        <w:t xml:space="preserve"> de calificación </w:t>
      </w:r>
      <w:r w:rsidR="00A05152">
        <w:rPr>
          <w:rFonts w:ascii="Arial Narrow" w:hAnsi="Arial Narrow" w:cs="Tahoma"/>
          <w:sz w:val="28"/>
          <w:szCs w:val="28"/>
          <w:lang w:eastAsia="es-CO"/>
        </w:rPr>
        <w:t xml:space="preserve">de </w:t>
      </w:r>
      <w:r w:rsidR="00EF0E73">
        <w:rPr>
          <w:rFonts w:ascii="Arial Narrow" w:hAnsi="Arial Narrow" w:cs="Tahoma"/>
          <w:sz w:val="28"/>
          <w:szCs w:val="28"/>
          <w:lang w:eastAsia="es-CO"/>
        </w:rPr>
        <w:t>pérdida</w:t>
      </w:r>
      <w:r w:rsidR="00E504DB">
        <w:rPr>
          <w:rFonts w:ascii="Arial Narrow" w:hAnsi="Arial Narrow" w:cs="Tahoma"/>
          <w:sz w:val="28"/>
          <w:szCs w:val="28"/>
          <w:lang w:eastAsia="es-CO"/>
        </w:rPr>
        <w:t xml:space="preserve"> de capacidad laboral.</w:t>
      </w:r>
    </w:p>
    <w:p w:rsidR="00E504DB" w:rsidRDefault="00E504DB" w:rsidP="00E214A0">
      <w:pPr>
        <w:pStyle w:val="Sansinterligne"/>
        <w:spacing w:line="360" w:lineRule="auto"/>
        <w:rPr>
          <w:lang w:eastAsia="es-CO"/>
        </w:rPr>
      </w:pPr>
    </w:p>
    <w:p w:rsidR="00403422" w:rsidRDefault="00403422" w:rsidP="00403422">
      <w:pPr>
        <w:shd w:val="clear" w:color="auto" w:fill="FFFFFF"/>
        <w:spacing w:line="360" w:lineRule="auto"/>
        <w:jc w:val="both"/>
        <w:rPr>
          <w:rFonts w:ascii="Arial Narrow" w:hAnsi="Arial Narrow" w:cs="Tahoma"/>
          <w:sz w:val="28"/>
          <w:szCs w:val="28"/>
          <w:lang w:eastAsia="es-CO"/>
        </w:rPr>
      </w:pPr>
      <w:r>
        <w:rPr>
          <w:rFonts w:ascii="Arial Narrow" w:hAnsi="Arial Narrow" w:cs="Tahoma"/>
          <w:sz w:val="28"/>
          <w:szCs w:val="28"/>
          <w:lang w:eastAsia="es-CO"/>
        </w:rPr>
        <w:tab/>
      </w:r>
      <w:proofErr w:type="spellStart"/>
      <w:r>
        <w:rPr>
          <w:rFonts w:ascii="Arial Narrow" w:hAnsi="Arial Narrow" w:cs="Tahoma"/>
          <w:sz w:val="28"/>
          <w:szCs w:val="28"/>
          <w:lang w:eastAsia="es-CO"/>
        </w:rPr>
        <w:t>Colpensiones</w:t>
      </w:r>
      <w:proofErr w:type="spellEnd"/>
      <w:r>
        <w:rPr>
          <w:rFonts w:ascii="Arial Narrow" w:hAnsi="Arial Narrow" w:cs="Tahoma"/>
          <w:sz w:val="28"/>
          <w:szCs w:val="28"/>
          <w:lang w:eastAsia="es-CO"/>
        </w:rPr>
        <w:t xml:space="preserve">, </w:t>
      </w:r>
      <w:r w:rsidR="003B0EB4">
        <w:rPr>
          <w:rFonts w:ascii="Arial Narrow" w:hAnsi="Arial Narrow" w:cs="Tahoma"/>
          <w:sz w:val="28"/>
          <w:szCs w:val="28"/>
          <w:lang w:eastAsia="es-CO"/>
        </w:rPr>
        <w:t xml:space="preserve">en escrito allegado el 10 de mayo último a la Secretaria de esta Corporación, señaló que a la fecha no </w:t>
      </w:r>
      <w:r w:rsidR="0028648D">
        <w:rPr>
          <w:rFonts w:ascii="Arial Narrow" w:hAnsi="Arial Narrow" w:cs="Tahoma"/>
          <w:sz w:val="28"/>
          <w:szCs w:val="28"/>
          <w:lang w:eastAsia="es-CO"/>
        </w:rPr>
        <w:t xml:space="preserve">obra </w:t>
      </w:r>
      <w:r w:rsidR="003B0EB4">
        <w:rPr>
          <w:rFonts w:ascii="Arial Narrow" w:hAnsi="Arial Narrow" w:cs="Tahoma"/>
          <w:sz w:val="28"/>
          <w:szCs w:val="28"/>
          <w:lang w:eastAsia="es-CO"/>
        </w:rPr>
        <w:t xml:space="preserve">registro </w:t>
      </w:r>
      <w:r w:rsidR="0028648D">
        <w:rPr>
          <w:rFonts w:ascii="Arial Narrow" w:hAnsi="Arial Narrow" w:cs="Tahoma"/>
          <w:sz w:val="28"/>
          <w:szCs w:val="28"/>
          <w:lang w:eastAsia="es-CO"/>
        </w:rPr>
        <w:t xml:space="preserve">alguno </w:t>
      </w:r>
      <w:r w:rsidR="003B0EB4">
        <w:rPr>
          <w:rFonts w:ascii="Arial Narrow" w:hAnsi="Arial Narrow" w:cs="Tahoma"/>
          <w:sz w:val="28"/>
          <w:szCs w:val="28"/>
          <w:lang w:eastAsia="es-CO"/>
        </w:rPr>
        <w:t xml:space="preserve">de solicitud </w:t>
      </w:r>
      <w:r w:rsidR="006A5E80">
        <w:rPr>
          <w:rFonts w:ascii="Arial Narrow" w:hAnsi="Arial Narrow" w:cs="Tahoma"/>
          <w:sz w:val="28"/>
          <w:szCs w:val="28"/>
          <w:lang w:eastAsia="es-CO"/>
        </w:rPr>
        <w:t>de calificación de pérdida de capacidad laboral</w:t>
      </w:r>
      <w:r w:rsidR="0028648D">
        <w:rPr>
          <w:rFonts w:ascii="Arial Narrow" w:hAnsi="Arial Narrow" w:cs="Tahoma"/>
          <w:sz w:val="28"/>
          <w:szCs w:val="28"/>
          <w:lang w:eastAsia="es-CO"/>
        </w:rPr>
        <w:t xml:space="preserve"> de la susodicha</w:t>
      </w:r>
      <w:r w:rsidR="003B0EB4">
        <w:rPr>
          <w:rFonts w:ascii="Arial Narrow" w:hAnsi="Arial Narrow" w:cs="Tahoma"/>
          <w:sz w:val="28"/>
          <w:szCs w:val="28"/>
          <w:lang w:eastAsia="es-CO"/>
        </w:rPr>
        <w:t xml:space="preserve">, y que si bien </w:t>
      </w:r>
      <w:r w:rsidR="0028648D">
        <w:rPr>
          <w:rFonts w:ascii="Arial Narrow" w:hAnsi="Arial Narrow" w:cs="Tahoma"/>
          <w:sz w:val="28"/>
          <w:szCs w:val="28"/>
          <w:lang w:eastAsia="es-CO"/>
        </w:rPr>
        <w:t xml:space="preserve">le había sido asignada una cita </w:t>
      </w:r>
      <w:r w:rsidR="00EC06F4">
        <w:rPr>
          <w:rFonts w:ascii="Arial Narrow" w:hAnsi="Arial Narrow" w:cs="Tahoma"/>
          <w:sz w:val="28"/>
          <w:szCs w:val="28"/>
          <w:lang w:eastAsia="es-CO"/>
        </w:rPr>
        <w:t>para el 15 de enero de 2013, no asistió.</w:t>
      </w:r>
    </w:p>
    <w:p w:rsidR="001470E3" w:rsidRDefault="001470E3" w:rsidP="00E214A0">
      <w:pPr>
        <w:pStyle w:val="Sansinterligne"/>
        <w:spacing w:line="360" w:lineRule="auto"/>
        <w:rPr>
          <w:lang w:eastAsia="es-CO"/>
        </w:rPr>
      </w:pPr>
    </w:p>
    <w:p w:rsidR="0038124C" w:rsidRDefault="0038124C" w:rsidP="00702030">
      <w:pPr>
        <w:shd w:val="clear" w:color="auto" w:fill="FFFFFF"/>
        <w:spacing w:line="360" w:lineRule="auto"/>
        <w:ind w:firstLine="705"/>
        <w:jc w:val="both"/>
        <w:rPr>
          <w:rFonts w:ascii="Arial Narrow" w:hAnsi="Arial Narrow" w:cs="Tahoma"/>
          <w:sz w:val="28"/>
          <w:szCs w:val="28"/>
          <w:lang w:eastAsia="es-CO"/>
        </w:rPr>
      </w:pPr>
      <w:r>
        <w:rPr>
          <w:rFonts w:ascii="Arial Narrow" w:hAnsi="Arial Narrow" w:cs="Tahoma"/>
          <w:sz w:val="28"/>
          <w:szCs w:val="28"/>
          <w:lang w:eastAsia="es-CO"/>
        </w:rPr>
        <w:t xml:space="preserve">Por su parte, </w:t>
      </w:r>
      <w:r w:rsidR="00702030">
        <w:rPr>
          <w:rFonts w:ascii="Arial Narrow" w:hAnsi="Arial Narrow" w:cs="Tahoma"/>
          <w:sz w:val="28"/>
          <w:szCs w:val="28"/>
          <w:lang w:eastAsia="es-CO"/>
        </w:rPr>
        <w:t xml:space="preserve">la apoderada judicial de la demandante dio respuesta al requerimiento de la Sala, </w:t>
      </w:r>
      <w:r w:rsidR="00A05152">
        <w:rPr>
          <w:rFonts w:ascii="Arial Narrow" w:hAnsi="Arial Narrow" w:cs="Tahoma"/>
          <w:sz w:val="28"/>
          <w:szCs w:val="28"/>
          <w:lang w:eastAsia="es-CO"/>
        </w:rPr>
        <w:t xml:space="preserve">allegando </w:t>
      </w:r>
      <w:r w:rsidR="00702030">
        <w:rPr>
          <w:rFonts w:ascii="Arial Narrow" w:hAnsi="Arial Narrow" w:cs="Tahoma"/>
          <w:sz w:val="28"/>
          <w:szCs w:val="28"/>
          <w:lang w:eastAsia="es-CO"/>
        </w:rPr>
        <w:t xml:space="preserve">el formulario de </w:t>
      </w:r>
      <w:r w:rsidR="001E5CAB">
        <w:rPr>
          <w:rFonts w:ascii="Arial Narrow" w:hAnsi="Arial Narrow" w:cs="Tahoma"/>
          <w:sz w:val="28"/>
          <w:szCs w:val="28"/>
          <w:lang w:eastAsia="es-CO"/>
        </w:rPr>
        <w:t>dictamen</w:t>
      </w:r>
      <w:r w:rsidR="00702030">
        <w:rPr>
          <w:rFonts w:ascii="Arial Narrow" w:hAnsi="Arial Narrow" w:cs="Tahoma"/>
          <w:sz w:val="28"/>
          <w:szCs w:val="28"/>
          <w:lang w:eastAsia="es-CO"/>
        </w:rPr>
        <w:t xml:space="preserve"> para la calificación de pérdida de capacidad laboral </w:t>
      </w:r>
      <w:r w:rsidR="00A05152">
        <w:rPr>
          <w:rFonts w:ascii="Arial Narrow" w:hAnsi="Arial Narrow" w:cs="Tahoma"/>
          <w:sz w:val="28"/>
          <w:szCs w:val="28"/>
          <w:lang w:eastAsia="es-CO"/>
        </w:rPr>
        <w:t xml:space="preserve">y determinación </w:t>
      </w:r>
      <w:r w:rsidR="0028648D">
        <w:rPr>
          <w:rFonts w:ascii="Arial Narrow" w:hAnsi="Arial Narrow" w:cs="Tahoma"/>
          <w:sz w:val="28"/>
          <w:szCs w:val="28"/>
          <w:lang w:eastAsia="es-CO"/>
        </w:rPr>
        <w:t>de invalidez de Martha Lucía Zuluaga Peláez</w:t>
      </w:r>
      <w:r w:rsidR="002E05D6">
        <w:rPr>
          <w:rFonts w:ascii="Arial Narrow" w:hAnsi="Arial Narrow" w:cs="Tahoma"/>
          <w:sz w:val="28"/>
          <w:szCs w:val="28"/>
          <w:lang w:eastAsia="es-CO"/>
        </w:rPr>
        <w:t xml:space="preserve">, emitido por la </w:t>
      </w:r>
      <w:proofErr w:type="spellStart"/>
      <w:r w:rsidR="002E05D6">
        <w:rPr>
          <w:rFonts w:ascii="Arial Narrow" w:hAnsi="Arial Narrow" w:cs="Tahoma"/>
          <w:sz w:val="28"/>
          <w:szCs w:val="28"/>
          <w:lang w:eastAsia="es-CO"/>
        </w:rPr>
        <w:t>EPS</w:t>
      </w:r>
      <w:proofErr w:type="spellEnd"/>
      <w:r w:rsidR="002E05D6">
        <w:rPr>
          <w:rFonts w:ascii="Arial Narrow" w:hAnsi="Arial Narrow" w:cs="Tahoma"/>
          <w:sz w:val="28"/>
          <w:szCs w:val="28"/>
          <w:lang w:eastAsia="es-CO"/>
        </w:rPr>
        <w:t xml:space="preserve"> del Instituto de Seguros Sociales el 30 de enero de 2001, en el </w:t>
      </w:r>
      <w:r w:rsidR="001E5CAB">
        <w:rPr>
          <w:rFonts w:ascii="Arial Narrow" w:hAnsi="Arial Narrow" w:cs="Tahoma"/>
          <w:sz w:val="28"/>
          <w:szCs w:val="28"/>
          <w:lang w:eastAsia="es-CO"/>
        </w:rPr>
        <w:t xml:space="preserve">que </w:t>
      </w:r>
      <w:r w:rsidR="002E05D6">
        <w:rPr>
          <w:rFonts w:ascii="Arial Narrow" w:hAnsi="Arial Narrow" w:cs="Tahoma"/>
          <w:sz w:val="28"/>
          <w:szCs w:val="28"/>
          <w:lang w:eastAsia="es-CO"/>
        </w:rPr>
        <w:t xml:space="preserve">certifica que padece una </w:t>
      </w:r>
      <w:proofErr w:type="spellStart"/>
      <w:r w:rsidR="002E05D6">
        <w:rPr>
          <w:rFonts w:ascii="Arial Narrow" w:hAnsi="Arial Narrow" w:cs="Tahoma"/>
          <w:sz w:val="28"/>
          <w:szCs w:val="28"/>
          <w:lang w:eastAsia="es-CO"/>
        </w:rPr>
        <w:t>PCL</w:t>
      </w:r>
      <w:proofErr w:type="spellEnd"/>
      <w:r w:rsidR="002E05D6">
        <w:rPr>
          <w:rFonts w:ascii="Arial Narrow" w:hAnsi="Arial Narrow" w:cs="Tahoma"/>
          <w:sz w:val="28"/>
          <w:szCs w:val="28"/>
          <w:lang w:eastAsia="es-CO"/>
        </w:rPr>
        <w:t xml:space="preserve"> del 51.25 % de origen común, estructurada </w:t>
      </w:r>
      <w:r w:rsidR="001E5CAB">
        <w:rPr>
          <w:rFonts w:ascii="Arial Narrow" w:hAnsi="Arial Narrow" w:cs="Tahoma"/>
          <w:sz w:val="28"/>
          <w:szCs w:val="28"/>
          <w:lang w:eastAsia="es-CO"/>
        </w:rPr>
        <w:t>antes de su nacimiento (</w:t>
      </w:r>
      <w:r w:rsidR="002E05D6">
        <w:rPr>
          <w:rFonts w:ascii="Arial Narrow" w:hAnsi="Arial Narrow" w:cs="Tahoma"/>
          <w:sz w:val="28"/>
          <w:szCs w:val="28"/>
          <w:lang w:eastAsia="es-CO"/>
        </w:rPr>
        <w:t>retardo mental moderado –</w:t>
      </w:r>
      <w:r w:rsidR="001E5CAB">
        <w:rPr>
          <w:rFonts w:ascii="Arial Narrow" w:hAnsi="Arial Narrow" w:cs="Tahoma"/>
          <w:sz w:val="28"/>
          <w:szCs w:val="28"/>
          <w:lang w:eastAsia="es-CO"/>
        </w:rPr>
        <w:t>grave).</w:t>
      </w:r>
    </w:p>
    <w:p w:rsidR="00577C40" w:rsidRPr="00C050BA" w:rsidRDefault="00577C40" w:rsidP="00E214A0">
      <w:pPr>
        <w:pStyle w:val="Sansinterligne"/>
        <w:spacing w:line="360" w:lineRule="auto"/>
      </w:pPr>
    </w:p>
    <w:p w:rsidR="000B59DA" w:rsidRDefault="00577C40" w:rsidP="000B59DA">
      <w:pPr>
        <w:pStyle w:val="Sansinterligne"/>
        <w:spacing w:line="360" w:lineRule="auto"/>
        <w:ind w:firstLine="705"/>
        <w:jc w:val="both"/>
        <w:rPr>
          <w:rFonts w:ascii="Arial Narrow" w:hAnsi="Arial Narrow" w:cs="Estrangelo Edessa"/>
          <w:sz w:val="28"/>
          <w:szCs w:val="28"/>
        </w:rPr>
      </w:pPr>
      <w:r w:rsidRPr="00577C40">
        <w:rPr>
          <w:rFonts w:ascii="Arial Narrow" w:hAnsi="Arial Narrow" w:cs="Tahoma"/>
          <w:sz w:val="28"/>
          <w:szCs w:val="28"/>
        </w:rPr>
        <w:t xml:space="preserve">En ese orden, </w:t>
      </w:r>
      <w:r w:rsidR="000B59DA">
        <w:rPr>
          <w:rFonts w:ascii="Arial Narrow" w:hAnsi="Arial Narrow" w:cs="Estrangelo Edessa"/>
          <w:sz w:val="28"/>
          <w:szCs w:val="28"/>
        </w:rPr>
        <w:t xml:space="preserve">ha debido </w:t>
      </w:r>
      <w:r w:rsidR="00A20806">
        <w:rPr>
          <w:rFonts w:ascii="Arial Narrow" w:hAnsi="Arial Narrow" w:cs="Estrangelo Edessa"/>
          <w:sz w:val="28"/>
          <w:szCs w:val="28"/>
        </w:rPr>
        <w:t xml:space="preserve">la hija </w:t>
      </w:r>
      <w:r w:rsidR="005B7CC6">
        <w:rPr>
          <w:rFonts w:ascii="Arial Narrow" w:hAnsi="Arial Narrow" w:cs="Estrangelo Edessa"/>
          <w:sz w:val="28"/>
          <w:szCs w:val="28"/>
        </w:rPr>
        <w:t xml:space="preserve">inválida </w:t>
      </w:r>
      <w:r w:rsidR="00A20806">
        <w:rPr>
          <w:rFonts w:ascii="Arial Narrow" w:hAnsi="Arial Narrow" w:cs="Estrangelo Edessa"/>
          <w:sz w:val="28"/>
          <w:szCs w:val="28"/>
        </w:rPr>
        <w:t xml:space="preserve">del causante </w:t>
      </w:r>
      <w:r w:rsidR="000B59DA" w:rsidRPr="000B59DA">
        <w:rPr>
          <w:rFonts w:ascii="Arial Narrow" w:hAnsi="Arial Narrow" w:cs="Estrangelo Edessa"/>
          <w:sz w:val="28"/>
          <w:szCs w:val="28"/>
        </w:rPr>
        <w:t xml:space="preserve">comparecer en calidad de intervinientes </w:t>
      </w:r>
      <w:r w:rsidR="000B59DA" w:rsidRPr="000B59DA">
        <w:rPr>
          <w:rFonts w:ascii="Arial Narrow" w:hAnsi="Arial Narrow"/>
          <w:i/>
          <w:sz w:val="28"/>
          <w:szCs w:val="28"/>
        </w:rPr>
        <w:t xml:space="preserve">ad </w:t>
      </w:r>
      <w:proofErr w:type="spellStart"/>
      <w:r w:rsidR="000B59DA" w:rsidRPr="000B59DA">
        <w:rPr>
          <w:rFonts w:ascii="Arial Narrow" w:hAnsi="Arial Narrow"/>
          <w:i/>
          <w:sz w:val="28"/>
          <w:szCs w:val="28"/>
        </w:rPr>
        <w:t>excludendum</w:t>
      </w:r>
      <w:proofErr w:type="spellEnd"/>
      <w:r w:rsidR="000B59DA">
        <w:rPr>
          <w:rFonts w:ascii="Arial Narrow" w:hAnsi="Arial Narrow" w:cs="Estrangelo Edessa"/>
          <w:sz w:val="28"/>
          <w:szCs w:val="28"/>
        </w:rPr>
        <w:t>, para que en juicio se debatiera su posible derecho a la pensión de sobrevivientes</w:t>
      </w:r>
      <w:r w:rsidR="005B7CC6">
        <w:rPr>
          <w:rFonts w:ascii="Arial Narrow" w:hAnsi="Arial Narrow" w:cs="Estrangelo Edessa"/>
          <w:sz w:val="28"/>
          <w:szCs w:val="28"/>
        </w:rPr>
        <w:t xml:space="preserve"> que </w:t>
      </w:r>
      <w:r w:rsidR="00A0706B">
        <w:rPr>
          <w:rFonts w:ascii="Arial Narrow" w:hAnsi="Arial Narrow" w:cs="Estrangelo Edessa"/>
          <w:sz w:val="28"/>
          <w:szCs w:val="28"/>
        </w:rPr>
        <w:t xml:space="preserve">por esta vía judicial reclama su </w:t>
      </w:r>
      <w:r w:rsidR="005B7CC6">
        <w:rPr>
          <w:rFonts w:ascii="Arial Narrow" w:hAnsi="Arial Narrow" w:cs="Estrangelo Edessa"/>
          <w:sz w:val="28"/>
          <w:szCs w:val="28"/>
        </w:rPr>
        <w:t>señora madre</w:t>
      </w:r>
      <w:r w:rsidR="003E0C75">
        <w:rPr>
          <w:rFonts w:ascii="Arial Narrow" w:hAnsi="Arial Narrow" w:cs="Estrangelo Edessa"/>
          <w:sz w:val="28"/>
          <w:szCs w:val="28"/>
        </w:rPr>
        <w:t xml:space="preserve">, quien pretende </w:t>
      </w:r>
      <w:r w:rsidR="008A0094">
        <w:rPr>
          <w:rFonts w:ascii="Arial Narrow" w:hAnsi="Arial Narrow" w:cs="Estrangelo Edessa"/>
          <w:sz w:val="28"/>
          <w:szCs w:val="28"/>
        </w:rPr>
        <w:t>para sí</w:t>
      </w:r>
      <w:r w:rsidR="00E54C98">
        <w:rPr>
          <w:rFonts w:ascii="Arial Narrow" w:hAnsi="Arial Narrow" w:cs="Estrangelo Edessa"/>
          <w:sz w:val="28"/>
          <w:szCs w:val="28"/>
        </w:rPr>
        <w:t xml:space="preserve"> </w:t>
      </w:r>
      <w:r w:rsidR="003E0C75">
        <w:rPr>
          <w:rFonts w:ascii="Arial Narrow" w:hAnsi="Arial Narrow" w:cs="Estrangelo Edessa"/>
          <w:sz w:val="28"/>
          <w:szCs w:val="28"/>
        </w:rPr>
        <w:t xml:space="preserve">el derecho </w:t>
      </w:r>
      <w:r w:rsidR="00E54C98">
        <w:rPr>
          <w:rFonts w:ascii="Arial Narrow" w:hAnsi="Arial Narrow" w:cs="Estrangelo Edessa"/>
          <w:sz w:val="28"/>
          <w:szCs w:val="28"/>
        </w:rPr>
        <w:t xml:space="preserve">en un </w:t>
      </w:r>
      <w:r w:rsidR="009B4AF1">
        <w:rPr>
          <w:rFonts w:ascii="Arial Narrow" w:hAnsi="Arial Narrow" w:cs="Estrangelo Edessa"/>
          <w:sz w:val="28"/>
          <w:szCs w:val="28"/>
        </w:rPr>
        <w:t>100</w:t>
      </w:r>
      <w:r w:rsidR="00110B1C">
        <w:rPr>
          <w:rFonts w:ascii="Arial Narrow" w:hAnsi="Arial Narrow" w:cs="Estrangelo Edessa"/>
          <w:sz w:val="28"/>
          <w:szCs w:val="28"/>
        </w:rPr>
        <w:t xml:space="preserve">%, </w:t>
      </w:r>
      <w:r w:rsidR="007E34AB">
        <w:rPr>
          <w:rFonts w:ascii="Arial Narrow" w:hAnsi="Arial Narrow" w:cs="Estrangelo Edessa"/>
          <w:sz w:val="28"/>
          <w:szCs w:val="28"/>
        </w:rPr>
        <w:t>pues</w:t>
      </w:r>
      <w:r w:rsidR="00110B1C">
        <w:rPr>
          <w:rFonts w:ascii="Arial Narrow" w:hAnsi="Arial Narrow" w:cs="Estrangelo Edessa"/>
          <w:sz w:val="28"/>
          <w:szCs w:val="28"/>
        </w:rPr>
        <w:t xml:space="preserve"> dada la trascendencia del tema y la </w:t>
      </w:r>
      <w:r w:rsidR="00110B1C">
        <w:rPr>
          <w:rFonts w:ascii="Arial Narrow" w:hAnsi="Arial Narrow" w:cs="Estrangelo Edessa"/>
          <w:sz w:val="28"/>
          <w:szCs w:val="28"/>
        </w:rPr>
        <w:lastRenderedPageBreak/>
        <w:t xml:space="preserve">naturaleza de derecho, no era posible resolver el pleito sin su comparecencia, respecto de la demandada </w:t>
      </w:r>
      <w:proofErr w:type="spellStart"/>
      <w:r w:rsidR="00110B1C">
        <w:rPr>
          <w:rFonts w:ascii="Arial Narrow" w:hAnsi="Arial Narrow" w:cs="Estrangelo Edessa"/>
          <w:sz w:val="28"/>
          <w:szCs w:val="28"/>
        </w:rPr>
        <w:t>Colpensiones</w:t>
      </w:r>
      <w:proofErr w:type="spellEnd"/>
      <w:r w:rsidR="00110B1C">
        <w:rPr>
          <w:rFonts w:ascii="Arial Narrow" w:hAnsi="Arial Narrow" w:cs="Estrangelo Edessa"/>
          <w:sz w:val="28"/>
          <w:szCs w:val="28"/>
        </w:rPr>
        <w:t>.</w:t>
      </w:r>
    </w:p>
    <w:p w:rsidR="00F935F5" w:rsidRDefault="00EC1126" w:rsidP="00E214A0">
      <w:pPr>
        <w:spacing w:line="360" w:lineRule="auto"/>
        <w:ind w:firstLine="426"/>
        <w:jc w:val="both"/>
        <w:rPr>
          <w:rFonts w:ascii="Arial Narrow" w:hAnsi="Arial Narrow"/>
          <w:sz w:val="28"/>
          <w:szCs w:val="28"/>
          <w:shd w:val="clear" w:color="auto" w:fill="FFFFFF"/>
        </w:rPr>
      </w:pPr>
      <w:r w:rsidRPr="00EC1126">
        <w:rPr>
          <w:rFonts w:ascii="Arial Narrow" w:hAnsi="Arial Narrow"/>
          <w:sz w:val="28"/>
          <w:szCs w:val="28"/>
          <w:lang w:val="es-MX"/>
        </w:rPr>
        <w:t>En ese contexto, como quedó visto, no todos</w:t>
      </w:r>
      <w:r w:rsidR="009B4AF1">
        <w:rPr>
          <w:rFonts w:ascii="Arial Narrow" w:hAnsi="Arial Narrow"/>
          <w:sz w:val="28"/>
          <w:szCs w:val="28"/>
          <w:lang w:val="es-MX"/>
        </w:rPr>
        <w:t xml:space="preserve"> los posibles beneficiarios </w:t>
      </w:r>
      <w:r w:rsidRPr="00EC1126">
        <w:rPr>
          <w:rFonts w:ascii="Arial Narrow" w:hAnsi="Arial Narrow"/>
          <w:sz w:val="28"/>
          <w:szCs w:val="28"/>
          <w:lang w:val="es-MX"/>
        </w:rPr>
        <w:t>fueron convocados en las condiciones procesales indicadas</w:t>
      </w:r>
      <w:r w:rsidR="00A0706B">
        <w:rPr>
          <w:rFonts w:ascii="Arial Narrow" w:hAnsi="Arial Narrow"/>
          <w:sz w:val="28"/>
          <w:szCs w:val="28"/>
          <w:lang w:val="es-MX"/>
        </w:rPr>
        <w:t xml:space="preserve">, </w:t>
      </w:r>
      <w:r w:rsidRPr="00EC1126">
        <w:rPr>
          <w:rFonts w:ascii="Arial Narrow" w:hAnsi="Arial Narrow"/>
          <w:sz w:val="28"/>
          <w:szCs w:val="28"/>
          <w:lang w:val="es-MX"/>
        </w:rPr>
        <w:t>por lo que a la luz de las normas adjetivas que regulan el procedimiento civil</w:t>
      </w:r>
      <w:r w:rsidR="007050C2">
        <w:rPr>
          <w:rFonts w:ascii="Arial Narrow" w:hAnsi="Arial Narrow"/>
          <w:sz w:val="28"/>
          <w:szCs w:val="28"/>
          <w:lang w:val="es-MX"/>
        </w:rPr>
        <w:t xml:space="preserve"> –Núm. 8º del art. 133 </w:t>
      </w:r>
      <w:proofErr w:type="spellStart"/>
      <w:r w:rsidR="007050C2">
        <w:rPr>
          <w:rFonts w:ascii="Arial Narrow" w:hAnsi="Arial Narrow"/>
          <w:sz w:val="28"/>
          <w:szCs w:val="28"/>
          <w:lang w:val="es-MX"/>
        </w:rPr>
        <w:t>C.G.P</w:t>
      </w:r>
      <w:proofErr w:type="spellEnd"/>
      <w:r w:rsidR="007050C2">
        <w:rPr>
          <w:rFonts w:ascii="Arial Narrow" w:hAnsi="Arial Narrow"/>
          <w:sz w:val="28"/>
          <w:szCs w:val="28"/>
          <w:lang w:val="es-MX"/>
        </w:rPr>
        <w:t>.-</w:t>
      </w:r>
      <w:r w:rsidRPr="00EC1126">
        <w:rPr>
          <w:rFonts w:ascii="Arial Narrow" w:hAnsi="Arial Narrow"/>
          <w:sz w:val="28"/>
          <w:szCs w:val="28"/>
          <w:lang w:val="es-MX"/>
        </w:rPr>
        <w:t xml:space="preserve">, al cual por remisión se acude en virtud de lo dispuesto en el artículo 145 del Código </w:t>
      </w:r>
      <w:r w:rsidR="009B4AF1">
        <w:rPr>
          <w:rFonts w:ascii="Arial Narrow" w:hAnsi="Arial Narrow"/>
          <w:sz w:val="28"/>
          <w:szCs w:val="28"/>
          <w:lang w:val="es-MX"/>
        </w:rPr>
        <w:t xml:space="preserve">Procesal </w:t>
      </w:r>
      <w:r w:rsidRPr="00EC1126">
        <w:rPr>
          <w:rFonts w:ascii="Arial Narrow" w:hAnsi="Arial Narrow"/>
          <w:sz w:val="28"/>
          <w:szCs w:val="28"/>
          <w:lang w:val="es-MX"/>
        </w:rPr>
        <w:t xml:space="preserve">del Trabajo y de la Seguridad Social, </w:t>
      </w:r>
      <w:r w:rsidR="00776736">
        <w:rPr>
          <w:rFonts w:ascii="Arial Narrow" w:hAnsi="Arial Narrow"/>
          <w:sz w:val="28"/>
          <w:szCs w:val="28"/>
          <w:lang w:val="es-MX"/>
        </w:rPr>
        <w:t xml:space="preserve">se declarará la nulidad de lo actuado a partir del momento en que se citó a las partes para llevar a cabo la audiencia de que trata el artículo 80 del </w:t>
      </w:r>
      <w:r w:rsidR="007050C2">
        <w:rPr>
          <w:rFonts w:ascii="Arial Narrow" w:hAnsi="Arial Narrow" w:cs="Tahoma"/>
          <w:sz w:val="28"/>
          <w:szCs w:val="28"/>
        </w:rPr>
        <w:t xml:space="preserve">Código Procesal del Trabajo y la Seguridad Social, sin perjuicio de la validez de las pruebas practicadas en la actuación, </w:t>
      </w:r>
      <w:r w:rsidR="00722919">
        <w:rPr>
          <w:rFonts w:ascii="Arial Narrow" w:hAnsi="Arial Narrow" w:cs="Tahoma"/>
          <w:sz w:val="28"/>
          <w:szCs w:val="28"/>
        </w:rPr>
        <w:t>para en su lugar, ordenar la devolución del expediente a la jueza de primera instancia</w:t>
      </w:r>
      <w:r w:rsidR="00227104">
        <w:rPr>
          <w:rFonts w:ascii="Arial Narrow" w:hAnsi="Arial Narrow" w:cs="Tahoma"/>
          <w:sz w:val="28"/>
          <w:szCs w:val="28"/>
        </w:rPr>
        <w:t xml:space="preserve">, </w:t>
      </w:r>
      <w:r w:rsidR="00722919">
        <w:rPr>
          <w:rFonts w:ascii="Arial Narrow" w:hAnsi="Arial Narrow" w:cs="Tahoma"/>
          <w:sz w:val="28"/>
          <w:szCs w:val="28"/>
        </w:rPr>
        <w:t xml:space="preserve">para </w:t>
      </w:r>
      <w:r w:rsidR="00F935F5">
        <w:rPr>
          <w:rFonts w:ascii="Arial Narrow" w:hAnsi="Arial Narrow" w:cs="Tahoma"/>
          <w:sz w:val="28"/>
          <w:szCs w:val="28"/>
        </w:rPr>
        <w:t xml:space="preserve">que disponga </w:t>
      </w:r>
      <w:r w:rsidR="00722919">
        <w:rPr>
          <w:rFonts w:ascii="Arial Narrow" w:hAnsi="Arial Narrow" w:cs="Tahoma"/>
          <w:sz w:val="28"/>
          <w:szCs w:val="28"/>
        </w:rPr>
        <w:t xml:space="preserve"> </w:t>
      </w:r>
      <w:r w:rsidR="00F935F5">
        <w:rPr>
          <w:rFonts w:ascii="Arial Narrow" w:hAnsi="Arial Narrow" w:cs="Tahoma"/>
          <w:sz w:val="28"/>
          <w:szCs w:val="28"/>
        </w:rPr>
        <w:t xml:space="preserve">la </w:t>
      </w:r>
      <w:r w:rsidR="007050C2">
        <w:rPr>
          <w:rFonts w:ascii="Arial Narrow" w:hAnsi="Arial Narrow" w:cs="Tahoma"/>
          <w:sz w:val="28"/>
          <w:szCs w:val="28"/>
        </w:rPr>
        <w:t xml:space="preserve">vinculación </w:t>
      </w:r>
      <w:r w:rsidR="00F935F5">
        <w:rPr>
          <w:rFonts w:ascii="Arial Narrow" w:hAnsi="Arial Narrow" w:cs="Tahoma"/>
          <w:sz w:val="28"/>
          <w:szCs w:val="28"/>
        </w:rPr>
        <w:t xml:space="preserve">o integración del contradictorio con </w:t>
      </w:r>
      <w:r w:rsidR="007050C2">
        <w:rPr>
          <w:rFonts w:ascii="Arial Narrow" w:hAnsi="Arial Narrow" w:cs="Tahoma"/>
          <w:sz w:val="28"/>
          <w:szCs w:val="28"/>
        </w:rPr>
        <w:t xml:space="preserve">la señora </w:t>
      </w:r>
      <w:r w:rsidR="007050C2">
        <w:rPr>
          <w:rFonts w:ascii="Arial Narrow" w:hAnsi="Arial Narrow" w:cs="Tahoma"/>
          <w:sz w:val="28"/>
          <w:szCs w:val="28"/>
          <w:lang w:eastAsia="es-CO"/>
        </w:rPr>
        <w:t>Martha Lucía Zuluaga Peláez</w:t>
      </w:r>
      <w:r w:rsidR="00F935F5">
        <w:rPr>
          <w:rFonts w:ascii="Arial Narrow" w:hAnsi="Arial Narrow" w:cs="Tahoma"/>
          <w:sz w:val="28"/>
          <w:szCs w:val="28"/>
          <w:lang w:eastAsia="es-CO"/>
        </w:rPr>
        <w:t xml:space="preserve">, </w:t>
      </w:r>
      <w:r w:rsidR="00F935F5" w:rsidRPr="00727697">
        <w:rPr>
          <w:rFonts w:ascii="Arial Narrow" w:hAnsi="Arial Narrow"/>
          <w:sz w:val="28"/>
          <w:szCs w:val="28"/>
          <w:shd w:val="clear" w:color="auto" w:fill="FFFFFF"/>
        </w:rPr>
        <w:t xml:space="preserve">debiendo por obvias razones, renovar la actuación en lo que tiene que ver </w:t>
      </w:r>
      <w:r w:rsidR="00F935F5">
        <w:rPr>
          <w:rFonts w:ascii="Arial Narrow" w:hAnsi="Arial Narrow"/>
          <w:sz w:val="28"/>
          <w:szCs w:val="28"/>
          <w:shd w:val="clear" w:color="auto" w:fill="FFFFFF"/>
        </w:rPr>
        <w:t>la vinculada, asegurándose así la posibilidad de proferir una sentencia con plena capacidad para resolver de fondo las pretensiones de la demanda.</w:t>
      </w:r>
    </w:p>
    <w:p w:rsidR="00F935F5" w:rsidRPr="00611652" w:rsidRDefault="00F935F5" w:rsidP="00E214A0">
      <w:pPr>
        <w:pStyle w:val="Sansinterligne"/>
        <w:spacing w:line="276" w:lineRule="auto"/>
      </w:pPr>
    </w:p>
    <w:p w:rsidR="00536F60" w:rsidRDefault="00F935F5" w:rsidP="00003D7A">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Sin costas en esta </w:t>
      </w:r>
      <w:r w:rsidR="00C06570">
        <w:rPr>
          <w:rFonts w:ascii="Arial Narrow" w:hAnsi="Arial Narrow"/>
          <w:sz w:val="28"/>
          <w:szCs w:val="28"/>
          <w:shd w:val="clear" w:color="auto" w:fill="FFFFFF"/>
        </w:rPr>
        <w:t>instancia</w:t>
      </w:r>
      <w:r w:rsidR="00003D7A">
        <w:rPr>
          <w:rFonts w:ascii="Arial Narrow" w:hAnsi="Arial Narrow"/>
          <w:sz w:val="28"/>
          <w:szCs w:val="28"/>
          <w:shd w:val="clear" w:color="auto" w:fill="FFFFFF"/>
        </w:rPr>
        <w:t>.</w:t>
      </w:r>
    </w:p>
    <w:p w:rsidR="00003D7A" w:rsidRPr="00003D7A" w:rsidRDefault="00003D7A" w:rsidP="00E214A0">
      <w:pPr>
        <w:pStyle w:val="Sansinterligne"/>
        <w:spacing w:line="276" w:lineRule="auto"/>
        <w:rPr>
          <w:lang w:eastAsia="es-CO"/>
        </w:rPr>
      </w:pPr>
    </w:p>
    <w:p w:rsidR="00536F60" w:rsidRPr="006271D1" w:rsidRDefault="00536F60" w:rsidP="00C050BA">
      <w:pPr>
        <w:pStyle w:val="Prrafodelista2"/>
        <w:spacing w:after="0" w:line="360" w:lineRule="auto"/>
        <w:ind w:left="0" w:firstLine="708"/>
        <w:jc w:val="both"/>
      </w:pPr>
      <w:r w:rsidRPr="00EA56FC">
        <w:rPr>
          <w:rFonts w:ascii="Arial Narrow" w:hAnsi="Arial Narrow"/>
          <w:sz w:val="28"/>
          <w:szCs w:val="28"/>
        </w:rPr>
        <w:t xml:space="preserve">En mérito de lo expuesto, </w:t>
      </w:r>
      <w:r w:rsidRPr="006271D1">
        <w:rPr>
          <w:rFonts w:ascii="Arial Narrow" w:hAnsi="Arial Narrow"/>
          <w:sz w:val="28"/>
          <w:szCs w:val="28"/>
        </w:rPr>
        <w:t xml:space="preserve">el </w:t>
      </w:r>
      <w:r w:rsidRPr="006271D1">
        <w:rPr>
          <w:rFonts w:ascii="Arial Narrow" w:hAnsi="Arial Narrow"/>
          <w:i/>
          <w:sz w:val="28"/>
          <w:szCs w:val="28"/>
        </w:rPr>
        <w:t>Tribunal Superior del Distrito Judicial de Pereira - Risaralda, Sala Laboral,</w:t>
      </w:r>
      <w:r w:rsidRPr="006271D1">
        <w:rPr>
          <w:rFonts w:ascii="Arial Narrow" w:hAnsi="Arial Narrow"/>
          <w:sz w:val="28"/>
          <w:szCs w:val="28"/>
        </w:rPr>
        <w:t xml:space="preserve"> </w:t>
      </w:r>
    </w:p>
    <w:p w:rsidR="00E214A0" w:rsidRDefault="00E214A0" w:rsidP="00E214A0">
      <w:pPr>
        <w:pStyle w:val="Sansinterligne"/>
        <w:spacing w:line="360" w:lineRule="auto"/>
      </w:pPr>
    </w:p>
    <w:p w:rsidR="00536F60" w:rsidRPr="006271D1" w:rsidRDefault="00536F60" w:rsidP="00536F60">
      <w:pPr>
        <w:spacing w:line="360" w:lineRule="auto"/>
        <w:jc w:val="center"/>
        <w:rPr>
          <w:rFonts w:ascii="Arial Narrow" w:hAnsi="Arial Narrow" w:cs="Arial"/>
          <w:i/>
          <w:sz w:val="28"/>
          <w:szCs w:val="28"/>
        </w:rPr>
      </w:pPr>
      <w:r w:rsidRPr="006271D1">
        <w:rPr>
          <w:rFonts w:ascii="Arial Narrow" w:hAnsi="Arial Narrow" w:cs="Arial"/>
          <w:i/>
          <w:sz w:val="28"/>
          <w:szCs w:val="28"/>
        </w:rPr>
        <w:t>RESUELVE</w:t>
      </w:r>
    </w:p>
    <w:p w:rsidR="00536F60" w:rsidRPr="00611652" w:rsidRDefault="00536F60" w:rsidP="00611652">
      <w:pPr>
        <w:pStyle w:val="Sansinterligne"/>
      </w:pPr>
    </w:p>
    <w:p w:rsidR="00536F60" w:rsidRPr="006271D1" w:rsidRDefault="00536F60" w:rsidP="00E214A0">
      <w:pPr>
        <w:numPr>
          <w:ilvl w:val="0"/>
          <w:numId w:val="2"/>
        </w:numPr>
        <w:suppressAutoHyphens/>
        <w:spacing w:line="360" w:lineRule="auto"/>
        <w:ind w:left="0" w:firstLine="567"/>
        <w:jc w:val="both"/>
        <w:rPr>
          <w:lang w:val="es-ES"/>
        </w:rPr>
      </w:pPr>
      <w:r w:rsidRPr="006271D1">
        <w:rPr>
          <w:rFonts w:ascii="Arial Narrow" w:hAnsi="Arial Narrow" w:cs="Tahoma"/>
          <w:i/>
          <w:sz w:val="28"/>
          <w:szCs w:val="28"/>
          <w:lang w:val="es-CO"/>
        </w:rPr>
        <w:t>Declara</w:t>
      </w:r>
      <w:r w:rsidRPr="006271D1">
        <w:rPr>
          <w:rFonts w:ascii="Arial Narrow" w:hAnsi="Arial Narrow" w:cs="Tahoma"/>
          <w:sz w:val="28"/>
          <w:szCs w:val="28"/>
          <w:lang w:val="es-CO"/>
        </w:rPr>
        <w:t xml:space="preserve"> </w:t>
      </w:r>
      <w:r w:rsidRPr="006271D1">
        <w:rPr>
          <w:rFonts w:ascii="Arial Narrow" w:hAnsi="Arial Narrow" w:cs="Tahoma"/>
          <w:sz w:val="28"/>
          <w:szCs w:val="28"/>
        </w:rPr>
        <w:t xml:space="preserve">la nulidad de lo actuado a partir del momento en que se citó a las partes para llevar a cabo la audiencia de </w:t>
      </w:r>
      <w:r w:rsidRPr="006271D1">
        <w:rPr>
          <w:rFonts w:ascii="Arial Narrow" w:hAnsi="Arial Narrow" w:cs="Tahoma"/>
          <w:sz w:val="28"/>
          <w:szCs w:val="28"/>
          <w:lang w:val="es-CO"/>
        </w:rPr>
        <w:t xml:space="preserve">trámite y juzgamiento, conservando validez las pruebas ya practicadas en la actuación, que tendrán eficacia respecto de quienes tuvieron la oportunidad de controvertirlas (artículo 138 </w:t>
      </w:r>
      <w:proofErr w:type="spellStart"/>
      <w:r w:rsidRPr="006271D1">
        <w:rPr>
          <w:rFonts w:ascii="Arial Narrow" w:hAnsi="Arial Narrow" w:cs="Tahoma"/>
          <w:sz w:val="28"/>
          <w:szCs w:val="28"/>
          <w:lang w:val="es-CO"/>
        </w:rPr>
        <w:t>C.G.P</w:t>
      </w:r>
      <w:proofErr w:type="spellEnd"/>
      <w:r w:rsidRPr="006271D1">
        <w:rPr>
          <w:rFonts w:ascii="Arial Narrow" w:hAnsi="Arial Narrow" w:cs="Tahoma"/>
          <w:sz w:val="28"/>
          <w:szCs w:val="28"/>
          <w:lang w:val="es-CO"/>
        </w:rPr>
        <w:t>.)</w:t>
      </w:r>
    </w:p>
    <w:p w:rsidR="00536F60" w:rsidRPr="006271D1" w:rsidRDefault="00536F60" w:rsidP="00E214A0">
      <w:pPr>
        <w:pStyle w:val="Sansinterligne"/>
        <w:spacing w:line="276" w:lineRule="auto"/>
      </w:pPr>
    </w:p>
    <w:p w:rsidR="00536F60" w:rsidRPr="006271D1" w:rsidRDefault="00536F60" w:rsidP="00E214A0">
      <w:pPr>
        <w:numPr>
          <w:ilvl w:val="0"/>
          <w:numId w:val="2"/>
        </w:numPr>
        <w:suppressAutoHyphens/>
        <w:spacing w:line="360" w:lineRule="auto"/>
        <w:ind w:left="0" w:firstLine="567"/>
        <w:jc w:val="both"/>
        <w:rPr>
          <w:rFonts w:ascii="Arial Narrow" w:hAnsi="Arial Narrow"/>
          <w:sz w:val="28"/>
          <w:szCs w:val="28"/>
          <w:lang w:val="es-ES"/>
        </w:rPr>
      </w:pPr>
      <w:r w:rsidRPr="006271D1">
        <w:rPr>
          <w:rFonts w:ascii="Arial Narrow" w:hAnsi="Arial Narrow"/>
          <w:i/>
          <w:sz w:val="28"/>
          <w:szCs w:val="28"/>
          <w:lang w:val="es-ES"/>
        </w:rPr>
        <w:t>Ordena</w:t>
      </w:r>
      <w:r w:rsidRPr="006271D1">
        <w:rPr>
          <w:rFonts w:ascii="Arial Narrow" w:hAnsi="Arial Narrow"/>
          <w:sz w:val="28"/>
          <w:szCs w:val="28"/>
          <w:lang w:val="es-ES"/>
        </w:rPr>
        <w:t xml:space="preserve"> </w:t>
      </w:r>
      <w:r w:rsidR="006271D1" w:rsidRPr="006271D1">
        <w:rPr>
          <w:rFonts w:ascii="Arial Narrow" w:hAnsi="Arial Narrow"/>
          <w:sz w:val="28"/>
          <w:szCs w:val="28"/>
          <w:lang w:val="es-ES"/>
        </w:rPr>
        <w:t xml:space="preserve">remitir las diligencias </w:t>
      </w:r>
      <w:r w:rsidR="006271D1" w:rsidRPr="006271D1">
        <w:rPr>
          <w:rFonts w:ascii="Arial Narrow" w:hAnsi="Arial Narrow" w:cs="Tahoma"/>
          <w:sz w:val="28"/>
          <w:szCs w:val="28"/>
        </w:rPr>
        <w:t xml:space="preserve">a la jueza de primera instancia, para que </w:t>
      </w:r>
      <w:r w:rsidR="006271D1" w:rsidRPr="006271D1">
        <w:rPr>
          <w:rFonts w:ascii="Arial Narrow" w:hAnsi="Arial Narrow"/>
          <w:sz w:val="28"/>
          <w:szCs w:val="28"/>
        </w:rPr>
        <w:t xml:space="preserve">para que conforme a lo indicado en la parte motiva de esta providencia, </w:t>
      </w:r>
      <w:r w:rsidR="006271D1" w:rsidRPr="006271D1">
        <w:rPr>
          <w:rFonts w:ascii="Arial Narrow" w:hAnsi="Arial Narrow" w:cs="Tahoma"/>
          <w:sz w:val="28"/>
          <w:szCs w:val="28"/>
        </w:rPr>
        <w:t>disponga la vinculación o integración del c</w:t>
      </w:r>
      <w:r w:rsidR="006271D1" w:rsidRPr="006271D1">
        <w:rPr>
          <w:rFonts w:ascii="Arial Narrow" w:hAnsi="Arial Narrow" w:cs="Tahoma"/>
          <w:sz w:val="28"/>
          <w:szCs w:val="28"/>
          <w:lang w:val="es-CO"/>
        </w:rPr>
        <w:t>contradictorio</w:t>
      </w:r>
      <w:r w:rsidRPr="006271D1">
        <w:rPr>
          <w:rFonts w:ascii="Arial Narrow" w:hAnsi="Arial Narrow" w:cs="Tahoma"/>
          <w:sz w:val="28"/>
          <w:szCs w:val="28"/>
          <w:lang w:val="es-CO"/>
        </w:rPr>
        <w:t xml:space="preserve"> con </w:t>
      </w:r>
      <w:r w:rsidR="00003D7A" w:rsidRPr="006271D1">
        <w:rPr>
          <w:rFonts w:ascii="Arial Narrow" w:hAnsi="Arial Narrow" w:cs="Tahoma"/>
          <w:sz w:val="28"/>
          <w:szCs w:val="28"/>
          <w:lang w:eastAsia="es-CO"/>
        </w:rPr>
        <w:t>Martha Lucía Zuluaga Peláez, hija del causante,</w:t>
      </w:r>
      <w:r w:rsidRPr="006271D1">
        <w:rPr>
          <w:rFonts w:ascii="Arial Narrow" w:hAnsi="Arial Narrow" w:cs="Tahoma"/>
          <w:spacing w:val="2"/>
          <w:sz w:val="28"/>
          <w:szCs w:val="28"/>
        </w:rPr>
        <w:t xml:space="preserve"> </w:t>
      </w:r>
      <w:r w:rsidRPr="006271D1">
        <w:rPr>
          <w:rFonts w:ascii="Arial Narrow" w:hAnsi="Arial Narrow" w:cs="Tahoma"/>
          <w:sz w:val="28"/>
          <w:szCs w:val="28"/>
          <w:lang w:val="es-CO"/>
        </w:rPr>
        <w:t xml:space="preserve">debiendo renovarse </w:t>
      </w:r>
      <w:r w:rsidRPr="006271D1">
        <w:rPr>
          <w:rFonts w:ascii="Arial Narrow" w:hAnsi="Arial Narrow" w:cs="Tahoma"/>
          <w:sz w:val="28"/>
          <w:szCs w:val="28"/>
        </w:rPr>
        <w:t xml:space="preserve">la </w:t>
      </w:r>
      <w:r w:rsidR="006271D1" w:rsidRPr="006271D1">
        <w:rPr>
          <w:rFonts w:ascii="Arial Narrow" w:hAnsi="Arial Narrow" w:cs="Tahoma"/>
          <w:sz w:val="28"/>
          <w:szCs w:val="28"/>
        </w:rPr>
        <w:t>actuación</w:t>
      </w:r>
      <w:r w:rsidRPr="006271D1">
        <w:rPr>
          <w:rFonts w:ascii="Arial Narrow" w:hAnsi="Arial Narrow" w:cs="Tahoma"/>
          <w:sz w:val="28"/>
          <w:szCs w:val="28"/>
        </w:rPr>
        <w:t xml:space="preserve"> en todo lo </w:t>
      </w:r>
      <w:r w:rsidRPr="006271D1">
        <w:rPr>
          <w:rFonts w:ascii="Arial Narrow" w:hAnsi="Arial Narrow" w:cs="Tahoma"/>
          <w:sz w:val="28"/>
          <w:szCs w:val="28"/>
          <w:lang w:val="es-CO"/>
        </w:rPr>
        <w:t xml:space="preserve">relacionado </w:t>
      </w:r>
      <w:r w:rsidR="006271D1" w:rsidRPr="006271D1">
        <w:rPr>
          <w:rFonts w:ascii="Arial Narrow" w:hAnsi="Arial Narrow" w:cs="Tahoma"/>
          <w:sz w:val="28"/>
          <w:szCs w:val="28"/>
          <w:lang w:val="es-CO"/>
        </w:rPr>
        <w:t xml:space="preserve">con la intervención de aquella </w:t>
      </w:r>
      <w:r w:rsidRPr="006271D1">
        <w:rPr>
          <w:rFonts w:ascii="Arial Narrow" w:hAnsi="Arial Narrow" w:cs="Tahoma"/>
          <w:sz w:val="28"/>
          <w:szCs w:val="28"/>
          <w:lang w:val="es-CO"/>
        </w:rPr>
        <w:t>(</w:t>
      </w:r>
      <w:r w:rsidRPr="006271D1">
        <w:rPr>
          <w:rFonts w:ascii="Arial Narrow" w:hAnsi="Arial Narrow"/>
          <w:sz w:val="28"/>
          <w:szCs w:val="28"/>
          <w:lang w:val="es-ES"/>
        </w:rPr>
        <w:t>notificaciones, traslados, decreto de pruebas, alegaciones, etc.)</w:t>
      </w:r>
      <w:r w:rsidRPr="006271D1">
        <w:rPr>
          <w:rFonts w:ascii="Arial Narrow" w:hAnsi="Arial Narrow" w:cs="Tahoma"/>
          <w:sz w:val="28"/>
          <w:szCs w:val="28"/>
          <w:lang w:val="es-CO"/>
        </w:rPr>
        <w:t>, en orden a que se defina en el juicio, el o los titulares de la gracia pensional debatida.</w:t>
      </w:r>
    </w:p>
    <w:p w:rsidR="00536F60" w:rsidRPr="00611652" w:rsidRDefault="00536F60" w:rsidP="00E214A0">
      <w:pPr>
        <w:pStyle w:val="Sansinterligne"/>
        <w:spacing w:line="360" w:lineRule="auto"/>
      </w:pPr>
    </w:p>
    <w:p w:rsidR="00536F60" w:rsidRPr="006271D1" w:rsidRDefault="00536F60" w:rsidP="00E214A0">
      <w:pPr>
        <w:numPr>
          <w:ilvl w:val="0"/>
          <w:numId w:val="2"/>
        </w:numPr>
        <w:suppressAutoHyphens/>
        <w:spacing w:line="360" w:lineRule="auto"/>
        <w:ind w:left="0" w:firstLine="708"/>
        <w:jc w:val="both"/>
        <w:rPr>
          <w:rFonts w:ascii="Arial Narrow" w:hAnsi="Arial Narrow"/>
          <w:sz w:val="28"/>
          <w:szCs w:val="28"/>
          <w:lang w:val="es-ES"/>
        </w:rPr>
      </w:pPr>
      <w:r w:rsidRPr="006271D1">
        <w:rPr>
          <w:rFonts w:ascii="Arial Narrow" w:hAnsi="Arial Narrow"/>
          <w:sz w:val="28"/>
          <w:szCs w:val="28"/>
          <w:lang w:val="es-ES"/>
        </w:rPr>
        <w:t>Sin costas en esta instancia.</w:t>
      </w:r>
    </w:p>
    <w:p w:rsidR="00536F60" w:rsidRPr="006271D1" w:rsidRDefault="00536F60" w:rsidP="00536F60">
      <w:pPr>
        <w:pStyle w:val="Paragraphedeliste"/>
        <w:rPr>
          <w:rFonts w:ascii="Arial Narrow" w:hAnsi="Arial Narrow"/>
          <w:sz w:val="28"/>
          <w:szCs w:val="28"/>
          <w:lang w:val="es-ES"/>
        </w:rPr>
      </w:pPr>
    </w:p>
    <w:p w:rsidR="00536F60" w:rsidRPr="006271D1" w:rsidRDefault="00536F60" w:rsidP="00536F60">
      <w:pPr>
        <w:pStyle w:val="Paragraphedeliste"/>
        <w:spacing w:line="360" w:lineRule="auto"/>
        <w:ind w:left="1068"/>
        <w:jc w:val="both"/>
        <w:rPr>
          <w:rFonts w:ascii="Arial Narrow" w:hAnsi="Arial Narrow" w:cs="Microsoft Sans Serif"/>
          <w:bCs/>
          <w:i/>
          <w:iCs/>
          <w:sz w:val="28"/>
          <w:szCs w:val="28"/>
          <w:lang w:val="es-ES"/>
        </w:rPr>
      </w:pPr>
      <w:r w:rsidRPr="006271D1">
        <w:rPr>
          <w:rFonts w:ascii="Arial Narrow" w:hAnsi="Arial Narrow" w:cs="Microsoft Sans Serif"/>
          <w:bCs/>
          <w:i/>
          <w:iCs/>
          <w:sz w:val="28"/>
          <w:szCs w:val="28"/>
          <w:lang w:val="es-ES"/>
        </w:rPr>
        <w:t>NOTIFÍQUESE, CÚMPLASE Y DEVUÉLVASE.</w:t>
      </w:r>
    </w:p>
    <w:p w:rsidR="00536F60" w:rsidRPr="006271D1" w:rsidRDefault="00536F60" w:rsidP="00536F60">
      <w:pPr>
        <w:pStyle w:val="Sansinterligne"/>
      </w:pPr>
    </w:p>
    <w:p w:rsidR="00536F60" w:rsidRPr="006271D1" w:rsidRDefault="00536F60" w:rsidP="00536F60">
      <w:pPr>
        <w:spacing w:line="360" w:lineRule="auto"/>
        <w:ind w:firstLine="900"/>
        <w:jc w:val="both"/>
        <w:rPr>
          <w:rFonts w:ascii="Arial Narrow" w:hAnsi="Arial Narrow" w:cs="Arial"/>
          <w:spacing w:val="-2"/>
          <w:sz w:val="28"/>
          <w:szCs w:val="28"/>
        </w:rPr>
      </w:pPr>
      <w:r w:rsidRPr="006271D1">
        <w:rPr>
          <w:rFonts w:ascii="Arial Narrow" w:hAnsi="Arial Narrow" w:cs="Microsoft Sans Serif"/>
          <w:bCs/>
          <w:iCs/>
          <w:sz w:val="28"/>
          <w:szCs w:val="28"/>
          <w:lang w:val="es-ES"/>
        </w:rPr>
        <w:t xml:space="preserve">La anterior decisión queda notificada </w:t>
      </w:r>
      <w:r w:rsidRPr="006271D1">
        <w:rPr>
          <w:rFonts w:ascii="Arial Narrow" w:hAnsi="Arial Narrow" w:cs="Microsoft Sans Serif"/>
          <w:bCs/>
          <w:i/>
          <w:iCs/>
          <w:sz w:val="28"/>
          <w:szCs w:val="28"/>
          <w:lang w:val="es-ES"/>
        </w:rPr>
        <w:t>en estrados.</w:t>
      </w:r>
    </w:p>
    <w:p w:rsidR="00536F60" w:rsidRPr="006271D1" w:rsidRDefault="00536F60" w:rsidP="00536F60">
      <w:pPr>
        <w:pStyle w:val="Sansinterligne"/>
      </w:pPr>
    </w:p>
    <w:p w:rsidR="00536F60" w:rsidRPr="006271D1" w:rsidRDefault="00536F60" w:rsidP="00536F60">
      <w:pPr>
        <w:pStyle w:val="Sansinterligne"/>
      </w:pPr>
    </w:p>
    <w:p w:rsidR="00536F60" w:rsidRPr="006271D1" w:rsidRDefault="00536F60" w:rsidP="00536F60">
      <w:pPr>
        <w:pStyle w:val="Sansinterligne"/>
        <w:rPr>
          <w:lang w:val="es-ES"/>
        </w:rPr>
      </w:pPr>
    </w:p>
    <w:p w:rsidR="00536F60" w:rsidRPr="00611652" w:rsidRDefault="00536F60" w:rsidP="00611652">
      <w:pPr>
        <w:pStyle w:val="Sansinterligne"/>
      </w:pPr>
    </w:p>
    <w:p w:rsidR="00536F60" w:rsidRPr="006271D1" w:rsidRDefault="00536F60" w:rsidP="00536F60">
      <w:pPr>
        <w:pStyle w:val="Sansinterligne"/>
        <w:spacing w:line="360" w:lineRule="auto"/>
      </w:pPr>
    </w:p>
    <w:p w:rsidR="00536F60" w:rsidRPr="006271D1" w:rsidRDefault="00536F60" w:rsidP="00536F60">
      <w:pPr>
        <w:ind w:firstLine="900"/>
        <w:jc w:val="center"/>
        <w:rPr>
          <w:rFonts w:ascii="Arial Narrow" w:hAnsi="Arial Narrow" w:cs="Microsoft Sans Serif"/>
          <w:bCs/>
          <w:iCs/>
          <w:sz w:val="28"/>
          <w:szCs w:val="28"/>
          <w:lang w:val="es-ES"/>
        </w:rPr>
      </w:pPr>
      <w:r w:rsidRPr="006271D1">
        <w:rPr>
          <w:rFonts w:ascii="Arial Narrow" w:hAnsi="Arial Narrow" w:cs="Microsoft Sans Serif"/>
          <w:bCs/>
          <w:iCs/>
          <w:sz w:val="28"/>
          <w:szCs w:val="28"/>
          <w:lang w:val="es-ES"/>
        </w:rPr>
        <w:t>FRANCISCO JAVIER TAMAYO TABARES</w:t>
      </w:r>
    </w:p>
    <w:p w:rsidR="00536F60" w:rsidRPr="006271D1" w:rsidRDefault="00536F60" w:rsidP="00536F60">
      <w:pPr>
        <w:ind w:firstLine="900"/>
        <w:jc w:val="center"/>
        <w:rPr>
          <w:rFonts w:ascii="Arial Narrow" w:hAnsi="Arial Narrow" w:cs="Microsoft Sans Serif"/>
          <w:sz w:val="28"/>
          <w:szCs w:val="28"/>
          <w:lang w:val="es-ES"/>
        </w:rPr>
      </w:pPr>
      <w:r w:rsidRPr="006271D1">
        <w:rPr>
          <w:rFonts w:ascii="Arial Narrow" w:hAnsi="Arial Narrow" w:cs="Microsoft Sans Serif"/>
          <w:sz w:val="28"/>
          <w:szCs w:val="28"/>
          <w:lang w:val="es-ES"/>
        </w:rPr>
        <w:t xml:space="preserve">Magistrado Ponente </w:t>
      </w:r>
    </w:p>
    <w:p w:rsidR="00536F60" w:rsidRPr="006271D1" w:rsidRDefault="00536F60" w:rsidP="00536F60">
      <w:pPr>
        <w:jc w:val="both"/>
        <w:rPr>
          <w:rFonts w:ascii="Arial Narrow" w:hAnsi="Arial Narrow" w:cs="Microsoft Sans Serif"/>
          <w:bCs/>
          <w:iCs/>
          <w:sz w:val="28"/>
          <w:szCs w:val="28"/>
          <w:lang w:val="es-ES"/>
        </w:rPr>
      </w:pPr>
    </w:p>
    <w:p w:rsidR="00536F60" w:rsidRPr="006271D1" w:rsidRDefault="00536F60" w:rsidP="00536F60">
      <w:pPr>
        <w:pStyle w:val="Sansinterligne"/>
        <w:rPr>
          <w:lang w:val="es-ES"/>
        </w:rPr>
      </w:pPr>
    </w:p>
    <w:p w:rsidR="00536F60" w:rsidRPr="006271D1" w:rsidRDefault="00536F60" w:rsidP="00536F60">
      <w:pPr>
        <w:pStyle w:val="Sansinterligne"/>
        <w:rPr>
          <w:lang w:val="es-ES"/>
        </w:rPr>
      </w:pPr>
    </w:p>
    <w:p w:rsidR="00536F60" w:rsidRPr="006271D1" w:rsidRDefault="00536F60" w:rsidP="00536F60">
      <w:pPr>
        <w:pStyle w:val="Sansinterligne"/>
        <w:rPr>
          <w:lang w:val="es-ES"/>
        </w:rPr>
      </w:pPr>
    </w:p>
    <w:p w:rsidR="00536F60" w:rsidRPr="006271D1" w:rsidRDefault="00536F60" w:rsidP="00536F60">
      <w:pPr>
        <w:jc w:val="both"/>
        <w:rPr>
          <w:rFonts w:ascii="Arial Narrow" w:hAnsi="Arial Narrow" w:cs="Microsoft Sans Serif"/>
          <w:bCs/>
          <w:iCs/>
          <w:sz w:val="28"/>
          <w:szCs w:val="28"/>
          <w:lang w:val="es-ES"/>
        </w:rPr>
      </w:pPr>
    </w:p>
    <w:p w:rsidR="00536F60" w:rsidRPr="006271D1" w:rsidRDefault="00536F60" w:rsidP="00536F60">
      <w:pPr>
        <w:jc w:val="both"/>
        <w:rPr>
          <w:rFonts w:ascii="Arial Narrow" w:hAnsi="Arial Narrow" w:cs="Microsoft Sans Serif"/>
          <w:bCs/>
          <w:iCs/>
          <w:sz w:val="28"/>
          <w:szCs w:val="28"/>
          <w:lang w:val="es-ES"/>
        </w:rPr>
      </w:pPr>
    </w:p>
    <w:p w:rsidR="00536F60" w:rsidRPr="006271D1" w:rsidRDefault="00536F60" w:rsidP="00536F60">
      <w:pPr>
        <w:jc w:val="both"/>
        <w:rPr>
          <w:rFonts w:ascii="Arial Narrow" w:hAnsi="Arial Narrow" w:cs="Microsoft Sans Serif"/>
          <w:sz w:val="28"/>
          <w:szCs w:val="28"/>
          <w:lang w:val="es-ES"/>
        </w:rPr>
      </w:pPr>
      <w:r w:rsidRPr="006271D1">
        <w:rPr>
          <w:rFonts w:ascii="Arial Narrow" w:hAnsi="Arial Narrow" w:cs="Microsoft Sans Serif"/>
          <w:bCs/>
          <w:iCs/>
          <w:sz w:val="28"/>
          <w:szCs w:val="28"/>
          <w:lang w:val="es-ES"/>
        </w:rPr>
        <w:t xml:space="preserve">ANA LUCÍA CAICEDO CALDERÓN                         </w:t>
      </w:r>
      <w:r w:rsidR="00BC54B3">
        <w:rPr>
          <w:rFonts w:ascii="Arial Narrow" w:hAnsi="Arial Narrow" w:cs="Microsoft Sans Serif"/>
          <w:bCs/>
          <w:iCs/>
          <w:sz w:val="28"/>
          <w:szCs w:val="28"/>
          <w:lang w:val="es-ES"/>
        </w:rPr>
        <w:t>OLGA LUCÍA HOYOS SEPÚLVEDA</w:t>
      </w:r>
    </w:p>
    <w:p w:rsidR="00536F60" w:rsidRPr="006271D1" w:rsidRDefault="00536F60" w:rsidP="00536F60">
      <w:pPr>
        <w:ind w:firstLine="900"/>
        <w:jc w:val="both"/>
        <w:rPr>
          <w:rFonts w:ascii="Arial Narrow" w:hAnsi="Arial Narrow" w:cs="Microsoft Sans Serif"/>
          <w:bCs/>
          <w:iCs/>
          <w:sz w:val="28"/>
          <w:szCs w:val="28"/>
          <w:lang w:val="es-ES"/>
        </w:rPr>
      </w:pPr>
      <w:r w:rsidRPr="006271D1">
        <w:rPr>
          <w:rFonts w:ascii="Arial Narrow" w:hAnsi="Arial Narrow" w:cs="Microsoft Sans Serif"/>
          <w:bCs/>
          <w:iCs/>
          <w:sz w:val="28"/>
          <w:szCs w:val="28"/>
          <w:lang w:val="es-ES"/>
        </w:rPr>
        <w:t xml:space="preserve">    Magistrada</w:t>
      </w:r>
      <w:r w:rsidRPr="006271D1">
        <w:rPr>
          <w:rFonts w:ascii="Arial Narrow" w:hAnsi="Arial Narrow" w:cs="Microsoft Sans Serif"/>
          <w:bCs/>
          <w:iCs/>
          <w:sz w:val="28"/>
          <w:szCs w:val="28"/>
          <w:lang w:val="es-ES"/>
        </w:rPr>
        <w:tab/>
      </w:r>
      <w:r w:rsidRPr="006271D1">
        <w:rPr>
          <w:rFonts w:ascii="Arial Narrow" w:hAnsi="Arial Narrow" w:cs="Microsoft Sans Serif"/>
          <w:bCs/>
          <w:iCs/>
          <w:sz w:val="28"/>
          <w:szCs w:val="28"/>
          <w:lang w:val="es-ES"/>
        </w:rPr>
        <w:tab/>
      </w:r>
      <w:r w:rsidRPr="006271D1">
        <w:rPr>
          <w:rFonts w:ascii="Arial Narrow" w:hAnsi="Arial Narrow" w:cs="Microsoft Sans Serif"/>
          <w:bCs/>
          <w:iCs/>
          <w:sz w:val="28"/>
          <w:szCs w:val="28"/>
          <w:lang w:val="es-ES"/>
        </w:rPr>
        <w:tab/>
      </w:r>
      <w:r w:rsidRPr="006271D1">
        <w:rPr>
          <w:rFonts w:ascii="Arial Narrow" w:hAnsi="Arial Narrow" w:cs="Microsoft Sans Serif"/>
          <w:bCs/>
          <w:iCs/>
          <w:sz w:val="28"/>
          <w:szCs w:val="28"/>
          <w:lang w:val="es-ES"/>
        </w:rPr>
        <w:tab/>
      </w:r>
      <w:r w:rsidRPr="006271D1">
        <w:rPr>
          <w:rFonts w:ascii="Arial Narrow" w:hAnsi="Arial Narrow" w:cs="Microsoft Sans Serif"/>
          <w:bCs/>
          <w:iCs/>
          <w:sz w:val="28"/>
          <w:szCs w:val="28"/>
          <w:lang w:val="es-ES"/>
        </w:rPr>
        <w:tab/>
      </w:r>
      <w:r w:rsidRPr="006271D1">
        <w:rPr>
          <w:rFonts w:ascii="Arial Narrow" w:hAnsi="Arial Narrow" w:cs="Microsoft Sans Serif"/>
          <w:bCs/>
          <w:iCs/>
          <w:sz w:val="28"/>
          <w:szCs w:val="28"/>
          <w:lang w:val="es-ES"/>
        </w:rPr>
        <w:tab/>
        <w:t xml:space="preserve">    </w:t>
      </w:r>
      <w:proofErr w:type="spellStart"/>
      <w:r w:rsidR="00BC54B3">
        <w:rPr>
          <w:rFonts w:ascii="Arial Narrow" w:hAnsi="Arial Narrow" w:cs="Microsoft Sans Serif"/>
          <w:bCs/>
          <w:iCs/>
          <w:sz w:val="28"/>
          <w:szCs w:val="28"/>
          <w:lang w:val="es-ES"/>
        </w:rPr>
        <w:t>Magistrada</w:t>
      </w:r>
      <w:proofErr w:type="spellEnd"/>
    </w:p>
    <w:p w:rsidR="00536F60" w:rsidRPr="006271D1" w:rsidRDefault="00536F60" w:rsidP="00536F60">
      <w:pPr>
        <w:ind w:firstLine="900"/>
        <w:jc w:val="both"/>
        <w:rPr>
          <w:rFonts w:ascii="Arial Narrow" w:hAnsi="Arial Narrow" w:cs="Microsoft Sans Serif"/>
          <w:bCs/>
          <w:iCs/>
          <w:sz w:val="28"/>
          <w:szCs w:val="28"/>
          <w:lang w:val="es-ES"/>
        </w:rPr>
      </w:pPr>
    </w:p>
    <w:p w:rsidR="00536F60" w:rsidRPr="006271D1" w:rsidRDefault="00536F60" w:rsidP="00536F60">
      <w:pPr>
        <w:ind w:firstLine="900"/>
        <w:jc w:val="both"/>
        <w:rPr>
          <w:rFonts w:ascii="Arial Narrow" w:hAnsi="Arial Narrow" w:cs="Microsoft Sans Serif"/>
          <w:bCs/>
          <w:iCs/>
          <w:sz w:val="28"/>
          <w:szCs w:val="28"/>
          <w:lang w:val="es-ES"/>
        </w:rPr>
      </w:pPr>
    </w:p>
    <w:p w:rsidR="00536F60" w:rsidRPr="006271D1" w:rsidRDefault="00536F60" w:rsidP="00536F60">
      <w:pPr>
        <w:ind w:firstLine="900"/>
        <w:jc w:val="both"/>
        <w:rPr>
          <w:rFonts w:ascii="Arial Narrow" w:hAnsi="Arial Narrow" w:cs="Microsoft Sans Serif"/>
          <w:bCs/>
          <w:iCs/>
          <w:sz w:val="28"/>
          <w:szCs w:val="28"/>
          <w:lang w:val="es-ES"/>
        </w:rPr>
      </w:pPr>
    </w:p>
    <w:p w:rsidR="00536F60" w:rsidRPr="006271D1" w:rsidRDefault="00536F60" w:rsidP="00536F60">
      <w:pPr>
        <w:ind w:firstLine="900"/>
        <w:jc w:val="both"/>
        <w:rPr>
          <w:rFonts w:ascii="Arial Narrow" w:hAnsi="Arial Narrow" w:cs="Microsoft Sans Serif"/>
          <w:bCs/>
          <w:iCs/>
          <w:sz w:val="28"/>
          <w:szCs w:val="28"/>
          <w:lang w:val="es-ES"/>
        </w:rPr>
      </w:pPr>
    </w:p>
    <w:p w:rsidR="00536F60" w:rsidRPr="006271D1" w:rsidRDefault="00BC54B3" w:rsidP="00536F60">
      <w:pPr>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536F60" w:rsidRPr="006271D1" w:rsidRDefault="00BC54B3" w:rsidP="00536F60">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S</w:t>
      </w:r>
      <w:r w:rsidRPr="006271D1">
        <w:rPr>
          <w:rFonts w:ascii="Arial Narrow" w:hAnsi="Arial Narrow" w:cs="Microsoft Sans Serif"/>
          <w:iCs/>
          <w:sz w:val="28"/>
          <w:szCs w:val="28"/>
          <w:lang w:val="es-ES"/>
        </w:rPr>
        <w:t>ecretari</w:t>
      </w:r>
      <w:r>
        <w:rPr>
          <w:rFonts w:ascii="Arial Narrow" w:hAnsi="Arial Narrow" w:cs="Microsoft Sans Serif"/>
          <w:iCs/>
          <w:sz w:val="28"/>
          <w:szCs w:val="28"/>
          <w:lang w:val="es-ES"/>
        </w:rPr>
        <w:t>o</w:t>
      </w:r>
    </w:p>
    <w:p w:rsidR="00536F60" w:rsidRPr="006271D1" w:rsidRDefault="00536F60" w:rsidP="00536F60"/>
    <w:p w:rsidR="00536F60" w:rsidRPr="006271D1" w:rsidRDefault="00536F60" w:rsidP="00536F60"/>
    <w:p w:rsidR="00536F60" w:rsidRPr="006271D1" w:rsidRDefault="00536F60" w:rsidP="00536F60">
      <w:pPr>
        <w:spacing w:line="360" w:lineRule="auto"/>
        <w:jc w:val="both"/>
        <w:rPr>
          <w:rFonts w:ascii="Arial Narrow" w:hAnsi="Arial Narrow" w:cs="Tahoma"/>
          <w:spacing w:val="2"/>
          <w:sz w:val="28"/>
          <w:szCs w:val="28"/>
        </w:rPr>
      </w:pPr>
    </w:p>
    <w:p w:rsidR="00536F60" w:rsidRPr="006271D1" w:rsidRDefault="00536F60" w:rsidP="00536F60">
      <w:pPr>
        <w:widowControl w:val="0"/>
        <w:autoSpaceDE w:val="0"/>
        <w:autoSpaceDN w:val="0"/>
        <w:adjustRightInd w:val="0"/>
        <w:spacing w:line="360" w:lineRule="auto"/>
        <w:jc w:val="both"/>
        <w:rPr>
          <w:rFonts w:ascii="Arial Narrow" w:hAnsi="Arial Narrow" w:cs="Tahoma"/>
          <w:sz w:val="28"/>
          <w:szCs w:val="28"/>
        </w:rPr>
      </w:pPr>
    </w:p>
    <w:p w:rsidR="00536F60" w:rsidRPr="006271D1" w:rsidRDefault="00536F60" w:rsidP="00536F60">
      <w:pPr>
        <w:spacing w:line="360" w:lineRule="auto"/>
        <w:jc w:val="both"/>
        <w:rPr>
          <w:rFonts w:ascii="Arial Narrow" w:hAnsi="Arial Narrow" w:cs="Tahoma"/>
          <w:spacing w:val="2"/>
          <w:sz w:val="28"/>
          <w:szCs w:val="28"/>
        </w:rPr>
      </w:pPr>
    </w:p>
    <w:p w:rsidR="00536F60" w:rsidRPr="006271D1" w:rsidRDefault="00536F60" w:rsidP="00536F60">
      <w:pPr>
        <w:pStyle w:val="Corpsdetexte"/>
        <w:rPr>
          <w:rFonts w:ascii="Arial Narrow" w:hAnsi="Arial Narrow" w:cs="Tahoma"/>
          <w:spacing w:val="2"/>
          <w:sz w:val="28"/>
          <w:szCs w:val="28"/>
        </w:rPr>
      </w:pPr>
    </w:p>
    <w:p w:rsidR="00536F60" w:rsidRPr="006271D1" w:rsidRDefault="00536F60" w:rsidP="00536F60">
      <w:pPr>
        <w:shd w:val="clear" w:color="auto" w:fill="FFFFFF"/>
        <w:spacing w:line="360" w:lineRule="auto"/>
        <w:ind w:firstLine="851"/>
        <w:jc w:val="both"/>
        <w:rPr>
          <w:rFonts w:ascii="Arial Narrow" w:hAnsi="Arial Narrow" w:cs="Tahoma"/>
          <w:sz w:val="28"/>
          <w:szCs w:val="28"/>
          <w:lang w:eastAsia="es-CO"/>
        </w:rPr>
      </w:pPr>
    </w:p>
    <w:p w:rsidR="00536F60" w:rsidRPr="006271D1" w:rsidRDefault="00536F60" w:rsidP="00536F60">
      <w:pPr>
        <w:shd w:val="clear" w:color="auto" w:fill="FFFFFF"/>
        <w:spacing w:line="360" w:lineRule="auto"/>
        <w:ind w:firstLine="851"/>
        <w:jc w:val="both"/>
        <w:rPr>
          <w:rFonts w:ascii="Arial Narrow" w:hAnsi="Arial Narrow" w:cs="Tahoma"/>
          <w:sz w:val="28"/>
          <w:szCs w:val="28"/>
          <w:lang w:eastAsia="es-CO"/>
        </w:rPr>
      </w:pPr>
    </w:p>
    <w:p w:rsidR="00536F60" w:rsidRDefault="00536F60" w:rsidP="00536F60"/>
    <w:p w:rsidR="00C35CA1" w:rsidRDefault="00C35CA1"/>
    <w:sectPr w:rsidR="00C35CA1" w:rsidSect="00DA56C3">
      <w:headerReference w:type="even" r:id="rId9"/>
      <w:headerReference w:type="default" r:id="rId10"/>
      <w:footerReference w:type="even" r:id="rId11"/>
      <w:footerReference w:type="default" r:id="rId12"/>
      <w:headerReference w:type="first" r:id="rId13"/>
      <w:pgSz w:w="12242" w:h="18722" w:code="121"/>
      <w:pgMar w:top="1283"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9E" w:rsidRDefault="007A1E9E" w:rsidP="00536F60">
      <w:r>
        <w:separator/>
      </w:r>
    </w:p>
  </w:endnote>
  <w:endnote w:type="continuationSeparator" w:id="0">
    <w:p w:rsidR="007A1E9E" w:rsidRDefault="007A1E9E" w:rsidP="0053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strangelo Edessa">
    <w:panose1 w:val="03080600000000000000"/>
    <w:charset w:val="01"/>
    <w:family w:val="roman"/>
    <w:notTrueType/>
    <w:pitch w:val="variable"/>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8C" w:rsidRDefault="002C3DD1" w:rsidP="003629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298C" w:rsidRDefault="007A1E9E" w:rsidP="0036298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8C" w:rsidRDefault="002C3DD1" w:rsidP="003629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F7C82">
      <w:rPr>
        <w:rStyle w:val="Numrodepage"/>
        <w:noProof/>
      </w:rPr>
      <w:t>1</w:t>
    </w:r>
    <w:r>
      <w:rPr>
        <w:rStyle w:val="Numrodepage"/>
      </w:rPr>
      <w:fldChar w:fldCharType="end"/>
    </w:r>
  </w:p>
  <w:p w:rsidR="0036298C" w:rsidRDefault="007A1E9E">
    <w:pPr>
      <w:pStyle w:val="Pieddepage"/>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9E" w:rsidRDefault="007A1E9E" w:rsidP="00536F60">
      <w:r>
        <w:separator/>
      </w:r>
    </w:p>
  </w:footnote>
  <w:footnote w:type="continuationSeparator" w:id="0">
    <w:p w:rsidR="007A1E9E" w:rsidRDefault="007A1E9E" w:rsidP="00536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8C" w:rsidRDefault="002C3DD1" w:rsidP="0036298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298C" w:rsidRDefault="007A1E9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8C" w:rsidRDefault="007A1E9E" w:rsidP="0036298C">
    <w:pPr>
      <w:pStyle w:val="En-tte"/>
      <w:framePr w:wrap="around" w:vAnchor="text" w:hAnchor="margin" w:xAlign="right" w:y="1"/>
      <w:rPr>
        <w:rStyle w:val="Numrodepage"/>
      </w:rPr>
    </w:pPr>
  </w:p>
  <w:p w:rsidR="0036298C" w:rsidRPr="00854387" w:rsidRDefault="002C3DD1" w:rsidP="0036298C">
    <w:pPr>
      <w:pStyle w:val="Titre2"/>
      <w:tabs>
        <w:tab w:val="right" w:pos="8931"/>
      </w:tabs>
      <w:ind w:right="-92"/>
      <w:rPr>
        <w:rFonts w:ascii="Arial Narrow" w:hAnsi="Arial Narrow" w:cs="Arial"/>
        <w:bCs/>
        <w:sz w:val="18"/>
        <w:szCs w:val="18"/>
      </w:rPr>
    </w:pPr>
    <w:r w:rsidRPr="00854387">
      <w:rPr>
        <w:rFonts w:ascii="Arial Narrow" w:hAnsi="Arial Narrow" w:cs="Arial"/>
        <w:sz w:val="18"/>
        <w:szCs w:val="18"/>
      </w:rPr>
      <w:t xml:space="preserve">Radicación No. </w:t>
    </w:r>
    <w:r w:rsidRPr="00854387">
      <w:rPr>
        <w:rFonts w:ascii="Arial Narrow" w:hAnsi="Arial Narrow" w:cs="Arial"/>
        <w:bCs/>
        <w:sz w:val="18"/>
        <w:szCs w:val="18"/>
      </w:rPr>
      <w:t>66001–31-05–00</w:t>
    </w:r>
    <w:r w:rsidR="00536F60">
      <w:rPr>
        <w:rFonts w:ascii="Arial Narrow" w:hAnsi="Arial Narrow" w:cs="Arial"/>
        <w:bCs/>
        <w:sz w:val="18"/>
        <w:szCs w:val="18"/>
      </w:rPr>
      <w:t>4-2015-00587-01</w:t>
    </w:r>
  </w:p>
  <w:p w:rsidR="0036298C" w:rsidRPr="00854387" w:rsidRDefault="00536F60" w:rsidP="00536F60">
    <w:pPr>
      <w:rPr>
        <w:rFonts w:ascii="Arial Narrow" w:hAnsi="Arial Narrow" w:cs="Arial"/>
        <w:sz w:val="18"/>
        <w:szCs w:val="18"/>
        <w:lang w:val="es-ES"/>
      </w:rPr>
    </w:pPr>
    <w:r>
      <w:rPr>
        <w:rFonts w:ascii="Arial Narrow" w:hAnsi="Arial Narrow" w:cs="Arial"/>
        <w:sz w:val="18"/>
        <w:szCs w:val="18"/>
        <w:lang w:val="es-ES"/>
      </w:rPr>
      <w:t xml:space="preserve">Marina Peláez </w:t>
    </w:r>
    <w:proofErr w:type="spellStart"/>
    <w:r>
      <w:rPr>
        <w:rFonts w:ascii="Arial Narrow" w:hAnsi="Arial Narrow" w:cs="Arial"/>
        <w:sz w:val="18"/>
        <w:szCs w:val="18"/>
        <w:lang w:val="es-ES"/>
      </w:rPr>
      <w:t>Aristizabal</w:t>
    </w:r>
    <w:proofErr w:type="spellEnd"/>
    <w:r>
      <w:rPr>
        <w:rFonts w:ascii="Arial Narrow" w:hAnsi="Arial Narrow" w:cs="Arial"/>
        <w:sz w:val="18"/>
        <w:szCs w:val="18"/>
        <w:lang w:val="es-ES"/>
      </w:rPr>
      <w:t xml:space="preserve"> </w:t>
    </w:r>
    <w:r w:rsidR="002C3DD1">
      <w:rPr>
        <w:rFonts w:ascii="Arial Narrow" w:hAnsi="Arial Narrow" w:cs="Arial"/>
        <w:sz w:val="18"/>
        <w:szCs w:val="18"/>
        <w:lang w:val="es-ES"/>
      </w:rPr>
      <w:t>v</w:t>
    </w:r>
    <w:r w:rsidR="002C3DD1" w:rsidRPr="00854387">
      <w:rPr>
        <w:rFonts w:ascii="Arial Narrow" w:hAnsi="Arial Narrow" w:cs="Arial"/>
        <w:sz w:val="18"/>
        <w:szCs w:val="18"/>
        <w:lang w:val="es-ES"/>
      </w:rPr>
      <w:t xml:space="preserve">s </w:t>
    </w:r>
    <w:proofErr w:type="spellStart"/>
    <w:r w:rsidR="002C3DD1" w:rsidRPr="00854387">
      <w:rPr>
        <w:rFonts w:ascii="Arial Narrow" w:hAnsi="Arial Narrow" w:cs="Arial"/>
        <w:sz w:val="18"/>
        <w:szCs w:val="18"/>
        <w:lang w:val="es-ES"/>
      </w:rPr>
      <w:t>Colpensiones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8C" w:rsidRPr="006258A8" w:rsidRDefault="002C3DD1" w:rsidP="0036298C">
    <w:pPr>
      <w:pStyle w:val="En-tte"/>
      <w:ind w:right="-59"/>
      <w:rPr>
        <w:rFonts w:ascii="Arial" w:hAnsi="Arial" w:cs="Arial"/>
        <w:i/>
      </w:rPr>
    </w:pPr>
    <w:r w:rsidRPr="006258A8">
      <w:rPr>
        <w:rFonts w:ascii="Arial" w:hAnsi="Arial" w:cs="Arial"/>
        <w:i/>
      </w:rPr>
      <w:t>Radicación No. 66001-31-05-002-2010-00758-01</w:t>
    </w:r>
  </w:p>
  <w:p w:rsidR="0036298C" w:rsidRPr="007D6B28" w:rsidRDefault="007A1E9E" w:rsidP="00362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097"/>
    <w:multiLevelType w:val="hybridMultilevel"/>
    <w:tmpl w:val="05FA9ACC"/>
    <w:lvl w:ilvl="0" w:tplc="F8C44136">
      <w:start w:val="1"/>
      <w:numFmt w:val="upp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6C76468"/>
    <w:multiLevelType w:val="hybridMultilevel"/>
    <w:tmpl w:val="445E4D5E"/>
    <w:lvl w:ilvl="0" w:tplc="9B38533E">
      <w:start w:val="1"/>
      <w:numFmt w:val="decimal"/>
      <w:lvlText w:val="%1."/>
      <w:lvlJc w:val="left"/>
      <w:pPr>
        <w:ind w:left="1068" w:hanging="360"/>
      </w:pPr>
      <w:rPr>
        <w:rFonts w:ascii="Arial Narrow" w:hAnsi="Arial Narrow" w:cs="Tahoma" w:hint="default"/>
        <w:b w:val="0"/>
        <w:color w:val="auto"/>
        <w:sz w:val="28"/>
        <w:szCs w:val="28"/>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60"/>
    <w:rsid w:val="00003D7A"/>
    <w:rsid w:val="00092A9A"/>
    <w:rsid w:val="000A47DF"/>
    <w:rsid w:val="000B0D84"/>
    <w:rsid w:val="000B59DA"/>
    <w:rsid w:val="000E7B1E"/>
    <w:rsid w:val="00110B1C"/>
    <w:rsid w:val="00140FF8"/>
    <w:rsid w:val="001470E3"/>
    <w:rsid w:val="001510A4"/>
    <w:rsid w:val="001D7EF7"/>
    <w:rsid w:val="001E5CAB"/>
    <w:rsid w:val="001F7C82"/>
    <w:rsid w:val="00201C9F"/>
    <w:rsid w:val="00227104"/>
    <w:rsid w:val="0028648D"/>
    <w:rsid w:val="002C369D"/>
    <w:rsid w:val="002C3DD1"/>
    <w:rsid w:val="002D073E"/>
    <w:rsid w:val="002E05D6"/>
    <w:rsid w:val="003621FE"/>
    <w:rsid w:val="0038124C"/>
    <w:rsid w:val="00394D5B"/>
    <w:rsid w:val="003978CD"/>
    <w:rsid w:val="003B0EB4"/>
    <w:rsid w:val="003C4D9B"/>
    <w:rsid w:val="003C58CB"/>
    <w:rsid w:val="003E0C75"/>
    <w:rsid w:val="00403422"/>
    <w:rsid w:val="004E4959"/>
    <w:rsid w:val="005043F0"/>
    <w:rsid w:val="00536F60"/>
    <w:rsid w:val="00577C40"/>
    <w:rsid w:val="005B41FC"/>
    <w:rsid w:val="005B7CC6"/>
    <w:rsid w:val="00600083"/>
    <w:rsid w:val="00611652"/>
    <w:rsid w:val="00626D19"/>
    <w:rsid w:val="006271D1"/>
    <w:rsid w:val="00672FDE"/>
    <w:rsid w:val="006A5E80"/>
    <w:rsid w:val="006C4685"/>
    <w:rsid w:val="00702030"/>
    <w:rsid w:val="007050C2"/>
    <w:rsid w:val="00722919"/>
    <w:rsid w:val="00776736"/>
    <w:rsid w:val="007A1E9E"/>
    <w:rsid w:val="007D2CC1"/>
    <w:rsid w:val="007E34AB"/>
    <w:rsid w:val="008702D6"/>
    <w:rsid w:val="008A0094"/>
    <w:rsid w:val="009122F0"/>
    <w:rsid w:val="009721E5"/>
    <w:rsid w:val="00985B3D"/>
    <w:rsid w:val="009B4AF1"/>
    <w:rsid w:val="00A00F56"/>
    <w:rsid w:val="00A05152"/>
    <w:rsid w:val="00A0706B"/>
    <w:rsid w:val="00A20806"/>
    <w:rsid w:val="00A3281E"/>
    <w:rsid w:val="00A827C5"/>
    <w:rsid w:val="00B00DE4"/>
    <w:rsid w:val="00B24532"/>
    <w:rsid w:val="00B46F96"/>
    <w:rsid w:val="00BC54B3"/>
    <w:rsid w:val="00BE7032"/>
    <w:rsid w:val="00BF7E77"/>
    <w:rsid w:val="00C050BA"/>
    <w:rsid w:val="00C06570"/>
    <w:rsid w:val="00C336AD"/>
    <w:rsid w:val="00C35CA1"/>
    <w:rsid w:val="00C3670C"/>
    <w:rsid w:val="00C464A8"/>
    <w:rsid w:val="00C975DB"/>
    <w:rsid w:val="00D07A06"/>
    <w:rsid w:val="00D77A8D"/>
    <w:rsid w:val="00E214A0"/>
    <w:rsid w:val="00E25481"/>
    <w:rsid w:val="00E35697"/>
    <w:rsid w:val="00E504DB"/>
    <w:rsid w:val="00E54C98"/>
    <w:rsid w:val="00EA3477"/>
    <w:rsid w:val="00EA68BD"/>
    <w:rsid w:val="00EC06F4"/>
    <w:rsid w:val="00EC1126"/>
    <w:rsid w:val="00ED15F9"/>
    <w:rsid w:val="00EF0E73"/>
    <w:rsid w:val="00F673C6"/>
    <w:rsid w:val="00F935F5"/>
    <w:rsid w:val="00FC1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60"/>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536F60"/>
    <w:pPr>
      <w:keepNext/>
      <w:widowControl w:val="0"/>
      <w:outlineLvl w:val="1"/>
    </w:pPr>
    <w:rPr>
      <w:rFonts w:ascii="Bookman Old Style" w:hAnsi="Bookman Old Styl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36F60"/>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536F60"/>
    <w:pPr>
      <w:tabs>
        <w:tab w:val="center" w:pos="4252"/>
        <w:tab w:val="right" w:pos="8504"/>
      </w:tabs>
    </w:pPr>
    <w:rPr>
      <w:sz w:val="20"/>
    </w:rPr>
  </w:style>
  <w:style w:type="character" w:customStyle="1" w:styleId="En-tteCar">
    <w:name w:val="En-tête Car"/>
    <w:basedOn w:val="Policepardfaut"/>
    <w:link w:val="En-tte"/>
    <w:rsid w:val="00536F60"/>
    <w:rPr>
      <w:rFonts w:ascii="Times New Roman" w:eastAsia="Times New Roman" w:hAnsi="Times New Roman" w:cs="Times New Roman"/>
      <w:sz w:val="20"/>
      <w:szCs w:val="20"/>
      <w:lang w:val="es-ES_tradnl" w:eastAsia="es-ES"/>
    </w:rPr>
  </w:style>
  <w:style w:type="character" w:styleId="Numrodepage">
    <w:name w:val="page number"/>
    <w:basedOn w:val="Policepardfaut"/>
    <w:rsid w:val="00536F60"/>
  </w:style>
  <w:style w:type="paragraph" w:styleId="Corpsdetexte">
    <w:name w:val="Body Text"/>
    <w:basedOn w:val="Normal"/>
    <w:link w:val="CorpsdetexteCar"/>
    <w:rsid w:val="00536F60"/>
    <w:pPr>
      <w:jc w:val="both"/>
    </w:pPr>
    <w:rPr>
      <w:rFonts w:ascii="Arial" w:hAnsi="Arial"/>
    </w:rPr>
  </w:style>
  <w:style w:type="character" w:customStyle="1" w:styleId="CorpsdetexteCar">
    <w:name w:val="Corps de texte Car"/>
    <w:basedOn w:val="Policepardfaut"/>
    <w:link w:val="Corpsdetexte"/>
    <w:rsid w:val="00536F60"/>
    <w:rPr>
      <w:rFonts w:ascii="Arial" w:eastAsia="Times New Roman" w:hAnsi="Arial" w:cs="Times New Roman"/>
      <w:sz w:val="24"/>
      <w:szCs w:val="20"/>
      <w:lang w:val="es-ES_tradnl" w:eastAsia="es-ES"/>
    </w:rPr>
  </w:style>
  <w:style w:type="paragraph" w:styleId="Pieddepage">
    <w:name w:val="footer"/>
    <w:basedOn w:val="Normal"/>
    <w:link w:val="PieddepageCar"/>
    <w:rsid w:val="00536F60"/>
    <w:pPr>
      <w:tabs>
        <w:tab w:val="center" w:pos="4419"/>
        <w:tab w:val="right" w:pos="8838"/>
      </w:tabs>
    </w:pPr>
    <w:rPr>
      <w:sz w:val="20"/>
    </w:rPr>
  </w:style>
  <w:style w:type="character" w:customStyle="1" w:styleId="PieddepageCar">
    <w:name w:val="Pied de page Car"/>
    <w:basedOn w:val="Policepardfaut"/>
    <w:link w:val="Pieddepage"/>
    <w:rsid w:val="00536F60"/>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536F60"/>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536F60"/>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536F60"/>
    <w:pPr>
      <w:ind w:left="720"/>
      <w:contextualSpacing/>
    </w:pPr>
  </w:style>
  <w:style w:type="paragraph" w:customStyle="1" w:styleId="Textoindependiente31">
    <w:name w:val="Texto independiente 31"/>
    <w:basedOn w:val="Normal"/>
    <w:rsid w:val="00ED15F9"/>
    <w:pPr>
      <w:spacing w:line="360" w:lineRule="auto"/>
      <w:jc w:val="both"/>
    </w:pPr>
    <w:rPr>
      <w:rFonts w:ascii="Arial" w:hAnsi="Arial"/>
    </w:rPr>
  </w:style>
  <w:style w:type="paragraph" w:styleId="Textedebulles">
    <w:name w:val="Balloon Text"/>
    <w:basedOn w:val="Normal"/>
    <w:link w:val="TextedebullesCar"/>
    <w:uiPriority w:val="99"/>
    <w:semiHidden/>
    <w:unhideWhenUsed/>
    <w:rsid w:val="001F7C82"/>
    <w:rPr>
      <w:rFonts w:ascii="Tahoma" w:hAnsi="Tahoma" w:cs="Tahoma"/>
      <w:sz w:val="16"/>
      <w:szCs w:val="16"/>
    </w:rPr>
  </w:style>
  <w:style w:type="character" w:customStyle="1" w:styleId="TextedebullesCar">
    <w:name w:val="Texte de bulles Car"/>
    <w:basedOn w:val="Policepardfaut"/>
    <w:link w:val="Textedebulles"/>
    <w:uiPriority w:val="99"/>
    <w:semiHidden/>
    <w:rsid w:val="001F7C8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60"/>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536F60"/>
    <w:pPr>
      <w:keepNext/>
      <w:widowControl w:val="0"/>
      <w:outlineLvl w:val="1"/>
    </w:pPr>
    <w:rPr>
      <w:rFonts w:ascii="Bookman Old Style" w:hAnsi="Bookman Old Styl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36F60"/>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536F60"/>
    <w:pPr>
      <w:tabs>
        <w:tab w:val="center" w:pos="4252"/>
        <w:tab w:val="right" w:pos="8504"/>
      </w:tabs>
    </w:pPr>
    <w:rPr>
      <w:sz w:val="20"/>
    </w:rPr>
  </w:style>
  <w:style w:type="character" w:customStyle="1" w:styleId="En-tteCar">
    <w:name w:val="En-tête Car"/>
    <w:basedOn w:val="Policepardfaut"/>
    <w:link w:val="En-tte"/>
    <w:rsid w:val="00536F60"/>
    <w:rPr>
      <w:rFonts w:ascii="Times New Roman" w:eastAsia="Times New Roman" w:hAnsi="Times New Roman" w:cs="Times New Roman"/>
      <w:sz w:val="20"/>
      <w:szCs w:val="20"/>
      <w:lang w:val="es-ES_tradnl" w:eastAsia="es-ES"/>
    </w:rPr>
  </w:style>
  <w:style w:type="character" w:styleId="Numrodepage">
    <w:name w:val="page number"/>
    <w:basedOn w:val="Policepardfaut"/>
    <w:rsid w:val="00536F60"/>
  </w:style>
  <w:style w:type="paragraph" w:styleId="Corpsdetexte">
    <w:name w:val="Body Text"/>
    <w:basedOn w:val="Normal"/>
    <w:link w:val="CorpsdetexteCar"/>
    <w:rsid w:val="00536F60"/>
    <w:pPr>
      <w:jc w:val="both"/>
    </w:pPr>
    <w:rPr>
      <w:rFonts w:ascii="Arial" w:hAnsi="Arial"/>
    </w:rPr>
  </w:style>
  <w:style w:type="character" w:customStyle="1" w:styleId="CorpsdetexteCar">
    <w:name w:val="Corps de texte Car"/>
    <w:basedOn w:val="Policepardfaut"/>
    <w:link w:val="Corpsdetexte"/>
    <w:rsid w:val="00536F60"/>
    <w:rPr>
      <w:rFonts w:ascii="Arial" w:eastAsia="Times New Roman" w:hAnsi="Arial" w:cs="Times New Roman"/>
      <w:sz w:val="24"/>
      <w:szCs w:val="20"/>
      <w:lang w:val="es-ES_tradnl" w:eastAsia="es-ES"/>
    </w:rPr>
  </w:style>
  <w:style w:type="paragraph" w:styleId="Pieddepage">
    <w:name w:val="footer"/>
    <w:basedOn w:val="Normal"/>
    <w:link w:val="PieddepageCar"/>
    <w:rsid w:val="00536F60"/>
    <w:pPr>
      <w:tabs>
        <w:tab w:val="center" w:pos="4419"/>
        <w:tab w:val="right" w:pos="8838"/>
      </w:tabs>
    </w:pPr>
    <w:rPr>
      <w:sz w:val="20"/>
    </w:rPr>
  </w:style>
  <w:style w:type="character" w:customStyle="1" w:styleId="PieddepageCar">
    <w:name w:val="Pied de page Car"/>
    <w:basedOn w:val="Policepardfaut"/>
    <w:link w:val="Pieddepage"/>
    <w:rsid w:val="00536F60"/>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536F60"/>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536F60"/>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536F60"/>
    <w:pPr>
      <w:ind w:left="720"/>
      <w:contextualSpacing/>
    </w:pPr>
  </w:style>
  <w:style w:type="paragraph" w:customStyle="1" w:styleId="Textoindependiente31">
    <w:name w:val="Texto independiente 31"/>
    <w:basedOn w:val="Normal"/>
    <w:rsid w:val="00ED15F9"/>
    <w:pPr>
      <w:spacing w:line="360" w:lineRule="auto"/>
      <w:jc w:val="both"/>
    </w:pPr>
    <w:rPr>
      <w:rFonts w:ascii="Arial" w:hAnsi="Arial"/>
    </w:rPr>
  </w:style>
  <w:style w:type="paragraph" w:styleId="Textedebulles">
    <w:name w:val="Balloon Text"/>
    <w:basedOn w:val="Normal"/>
    <w:link w:val="TextedebullesCar"/>
    <w:uiPriority w:val="99"/>
    <w:semiHidden/>
    <w:unhideWhenUsed/>
    <w:rsid w:val="001F7C82"/>
    <w:rPr>
      <w:rFonts w:ascii="Tahoma" w:hAnsi="Tahoma" w:cs="Tahoma"/>
      <w:sz w:val="16"/>
      <w:szCs w:val="16"/>
    </w:rPr>
  </w:style>
  <w:style w:type="character" w:customStyle="1" w:styleId="TextedebullesCar">
    <w:name w:val="Texte de bulles Car"/>
    <w:basedOn w:val="Policepardfaut"/>
    <w:link w:val="Textedebulles"/>
    <w:uiPriority w:val="99"/>
    <w:semiHidden/>
    <w:rsid w:val="001F7C8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6344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cp:revision>
  <dcterms:created xsi:type="dcterms:W3CDTF">2017-05-17T12:19:00Z</dcterms:created>
  <dcterms:modified xsi:type="dcterms:W3CDTF">2017-06-29T13:39:00Z</dcterms:modified>
</cp:coreProperties>
</file>