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B8" w:rsidRPr="00DC3BB8" w:rsidRDefault="00DC3BB8" w:rsidP="00DC3BB8">
      <w:pPr>
        <w:shd w:val="clear" w:color="auto" w:fill="FFFFFF"/>
        <w:ind w:left="2124" w:hanging="2124"/>
        <w:jc w:val="both"/>
        <w:rPr>
          <w:rFonts w:ascii="Calibri" w:eastAsia="Times New Roman" w:hAnsi="Calibri" w:cs="Calibri"/>
          <w:color w:val="222222"/>
          <w:sz w:val="18"/>
          <w:szCs w:val="18"/>
          <w:lang w:val="es-CO" w:eastAsia="fr-FR"/>
        </w:rPr>
      </w:pPr>
    </w:p>
    <w:p w:rsidR="00DC3BB8" w:rsidRPr="00DC3BB8" w:rsidRDefault="00DC3BB8" w:rsidP="00DC3BB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DC3BB8">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C3BB8">
        <w:rPr>
          <w:rFonts w:ascii="Calibri" w:hAnsi="Calibri" w:cs="Calibri"/>
          <w:color w:val="222222"/>
          <w:sz w:val="18"/>
          <w:szCs w:val="18"/>
          <w:lang w:val="es-CO" w:eastAsia="fr-FR"/>
        </w:rPr>
        <w:t> </w:t>
      </w:r>
    </w:p>
    <w:p w:rsidR="00DC3BB8" w:rsidRPr="00DC3BB8" w:rsidRDefault="00DC3BB8" w:rsidP="00DC3BB8">
      <w:pPr>
        <w:shd w:val="clear" w:color="auto" w:fill="FFFFFF"/>
        <w:ind w:left="2124" w:hanging="2124"/>
        <w:jc w:val="both"/>
        <w:rPr>
          <w:rFonts w:ascii="Calibri" w:hAnsi="Calibri" w:cs="Calibri"/>
          <w:color w:val="222222"/>
          <w:sz w:val="18"/>
          <w:szCs w:val="18"/>
          <w:lang w:val="es-CO" w:eastAsia="fr-FR"/>
        </w:rPr>
      </w:pPr>
      <w:r w:rsidRPr="00DC3BB8">
        <w:rPr>
          <w:rFonts w:ascii="Calibri" w:eastAsia="Times New Roman" w:hAnsi="Calibri" w:cs="Calibri"/>
          <w:color w:val="222222"/>
          <w:sz w:val="18"/>
          <w:szCs w:val="18"/>
          <w:lang w:val="es-CO" w:eastAsia="fr-FR"/>
        </w:rPr>
        <w:t>Providencia:</w:t>
      </w:r>
      <w:r w:rsidRPr="00DC3BB8">
        <w:rPr>
          <w:rFonts w:ascii="Calibri" w:eastAsia="Times New Roman" w:hAnsi="Calibri" w:cs="Calibri"/>
          <w:color w:val="222222"/>
          <w:sz w:val="18"/>
          <w:szCs w:val="18"/>
          <w:lang w:val="es-CO" w:eastAsia="fr-FR"/>
        </w:rPr>
        <w:tab/>
        <w:t>Auto – 2ª Instancia – 2</w:t>
      </w:r>
      <w:bookmarkStart w:id="0" w:name="_GoBack"/>
      <w:bookmarkEnd w:id="0"/>
      <w:r w:rsidRPr="00DC3BB8">
        <w:rPr>
          <w:rFonts w:ascii="Calibri" w:eastAsia="Times New Roman" w:hAnsi="Calibri" w:cs="Calibri"/>
          <w:color w:val="222222"/>
          <w:sz w:val="18"/>
          <w:szCs w:val="18"/>
          <w:lang w:val="es-CO" w:eastAsia="fr-FR"/>
        </w:rPr>
        <w:t>0 de febrero de 2017</w:t>
      </w:r>
    </w:p>
    <w:p w:rsidR="00DC3BB8" w:rsidRPr="00DC3BB8" w:rsidRDefault="00DC3BB8" w:rsidP="00DC3BB8">
      <w:pPr>
        <w:shd w:val="clear" w:color="auto" w:fill="FFFFFF"/>
        <w:tabs>
          <w:tab w:val="left" w:pos="1416"/>
        </w:tabs>
        <w:jc w:val="both"/>
        <w:rPr>
          <w:rFonts w:ascii="Calibri" w:hAnsi="Calibri" w:cs="Calibri"/>
          <w:color w:val="222222"/>
          <w:sz w:val="18"/>
          <w:szCs w:val="18"/>
          <w:lang w:val="es-ES_tradnl" w:eastAsia="fr-FR"/>
        </w:rPr>
      </w:pPr>
      <w:r w:rsidRPr="00DC3BB8">
        <w:rPr>
          <w:rFonts w:ascii="Calibri" w:hAnsi="Calibri" w:cs="Calibri"/>
          <w:color w:val="222222"/>
          <w:sz w:val="18"/>
          <w:szCs w:val="18"/>
          <w:lang w:val="es-CO" w:eastAsia="fr-FR"/>
        </w:rPr>
        <w:t>Radicación Nro. :</w:t>
      </w:r>
      <w:r w:rsidRPr="00DC3BB8">
        <w:rPr>
          <w:rFonts w:ascii="Calibri" w:hAnsi="Calibri" w:cs="Calibri"/>
          <w:color w:val="222222"/>
          <w:sz w:val="18"/>
          <w:szCs w:val="18"/>
          <w:lang w:val="es-CO" w:eastAsia="fr-FR"/>
        </w:rPr>
        <w:tab/>
        <w:t xml:space="preserve">  </w:t>
      </w:r>
      <w:r w:rsidRPr="00DC3BB8">
        <w:rPr>
          <w:rFonts w:ascii="Calibri" w:hAnsi="Calibri" w:cs="Calibri"/>
          <w:color w:val="222222"/>
          <w:sz w:val="18"/>
          <w:szCs w:val="18"/>
          <w:lang w:val="es-CO" w:eastAsia="fr-FR"/>
        </w:rPr>
        <w:tab/>
      </w:r>
      <w:r w:rsidRPr="00DC3BB8">
        <w:rPr>
          <w:rFonts w:ascii="Calibri" w:hAnsi="Calibri" w:cs="Calibri"/>
          <w:color w:val="222222"/>
          <w:sz w:val="18"/>
          <w:szCs w:val="18"/>
          <w:lang w:eastAsia="fr-FR"/>
        </w:rPr>
        <w:t>66170-31-03-001-2005-00045-02</w:t>
      </w:r>
    </w:p>
    <w:p w:rsidR="00DC3BB8" w:rsidRPr="00DC3BB8" w:rsidRDefault="00DC3BB8" w:rsidP="00DC3BB8">
      <w:pPr>
        <w:shd w:val="clear" w:color="auto" w:fill="FFFFFF"/>
        <w:tabs>
          <w:tab w:val="left" w:pos="1416"/>
        </w:tabs>
        <w:jc w:val="both"/>
        <w:rPr>
          <w:rFonts w:ascii="Calibri" w:hAnsi="Calibri" w:cs="Calibri"/>
          <w:color w:val="222222"/>
          <w:sz w:val="18"/>
          <w:szCs w:val="18"/>
          <w:lang w:val="es-CO" w:eastAsia="fr-FR"/>
        </w:rPr>
      </w:pPr>
      <w:r w:rsidRPr="00DC3BB8">
        <w:rPr>
          <w:rFonts w:ascii="Calibri" w:hAnsi="Calibri" w:cs="Calibri"/>
          <w:color w:val="222222"/>
          <w:sz w:val="18"/>
          <w:szCs w:val="18"/>
          <w:lang w:val="es-CO" w:eastAsia="fr-FR"/>
        </w:rPr>
        <w:t>Accionante:</w:t>
      </w:r>
      <w:r w:rsidRPr="00DC3BB8">
        <w:rPr>
          <w:rFonts w:ascii="Calibri" w:hAnsi="Calibri" w:cs="Calibri"/>
          <w:color w:val="222222"/>
          <w:sz w:val="18"/>
          <w:szCs w:val="18"/>
          <w:lang w:val="es-CO" w:eastAsia="fr-FR"/>
        </w:rPr>
        <w:tab/>
      </w:r>
      <w:r w:rsidRPr="00DC3BB8">
        <w:rPr>
          <w:rFonts w:ascii="Calibri" w:hAnsi="Calibri" w:cs="Calibri"/>
          <w:color w:val="222222"/>
          <w:sz w:val="18"/>
          <w:szCs w:val="18"/>
          <w:lang w:val="es-CO" w:eastAsia="fr-FR"/>
        </w:rPr>
        <w:tab/>
      </w:r>
      <w:r w:rsidRPr="00DC3BB8">
        <w:rPr>
          <w:rFonts w:ascii="Calibri" w:hAnsi="Calibri" w:cs="Calibri"/>
          <w:color w:val="222222"/>
          <w:sz w:val="18"/>
          <w:szCs w:val="18"/>
          <w:lang w:eastAsia="fr-FR"/>
        </w:rPr>
        <w:t>MARINO ELÍAS ARIAS GARCÍA Y OTROS</w:t>
      </w:r>
    </w:p>
    <w:p w:rsidR="00DC3BB8" w:rsidRPr="00DC3BB8" w:rsidRDefault="00DC3BB8" w:rsidP="00DC3BB8">
      <w:pPr>
        <w:shd w:val="clear" w:color="auto" w:fill="FFFFFF"/>
        <w:tabs>
          <w:tab w:val="left" w:pos="1418"/>
        </w:tabs>
        <w:jc w:val="both"/>
        <w:rPr>
          <w:rFonts w:ascii="Calibri" w:hAnsi="Calibri" w:cs="Calibri"/>
          <w:color w:val="222222"/>
          <w:sz w:val="18"/>
          <w:szCs w:val="18"/>
          <w:lang w:val="es-CO" w:eastAsia="fr-FR"/>
        </w:rPr>
      </w:pPr>
      <w:r w:rsidRPr="00DC3BB8">
        <w:rPr>
          <w:rFonts w:ascii="Calibri" w:hAnsi="Calibri" w:cs="Calibri"/>
          <w:bCs/>
          <w:color w:val="222222"/>
          <w:sz w:val="18"/>
          <w:szCs w:val="18"/>
          <w:lang w:val="es-ES_tradnl" w:eastAsia="fr-FR"/>
        </w:rPr>
        <w:t>A</w:t>
      </w:r>
      <w:proofErr w:type="spellStart"/>
      <w:r w:rsidRPr="00DC3BB8">
        <w:rPr>
          <w:rFonts w:ascii="Calibri" w:hAnsi="Calibri" w:cs="Calibri"/>
          <w:color w:val="222222"/>
          <w:sz w:val="18"/>
          <w:szCs w:val="18"/>
          <w:lang w:val="es-CO" w:eastAsia="fr-FR"/>
        </w:rPr>
        <w:t>ccionado</w:t>
      </w:r>
      <w:proofErr w:type="spellEnd"/>
      <w:r w:rsidRPr="00DC3BB8">
        <w:rPr>
          <w:rFonts w:ascii="Calibri" w:hAnsi="Calibri" w:cs="Calibri"/>
          <w:color w:val="222222"/>
          <w:sz w:val="18"/>
          <w:szCs w:val="18"/>
          <w:lang w:val="es-CO" w:eastAsia="fr-FR"/>
        </w:rPr>
        <w:t>:</w:t>
      </w:r>
      <w:r w:rsidRPr="00DC3BB8">
        <w:rPr>
          <w:rFonts w:ascii="Calibri" w:hAnsi="Calibri" w:cs="Calibri"/>
          <w:color w:val="222222"/>
          <w:sz w:val="18"/>
          <w:szCs w:val="18"/>
          <w:lang w:val="es-CO" w:eastAsia="fr-FR"/>
        </w:rPr>
        <w:tab/>
        <w:t xml:space="preserve">      </w:t>
      </w:r>
      <w:r w:rsidRPr="00DC3BB8">
        <w:rPr>
          <w:rFonts w:ascii="Calibri" w:hAnsi="Calibri" w:cs="Calibri"/>
          <w:color w:val="222222"/>
          <w:sz w:val="18"/>
          <w:szCs w:val="18"/>
          <w:lang w:val="es-CO" w:eastAsia="fr-FR"/>
        </w:rPr>
        <w:tab/>
      </w:r>
      <w:proofErr w:type="spellStart"/>
      <w:r w:rsidRPr="00DC3BB8">
        <w:rPr>
          <w:rFonts w:ascii="Calibri" w:hAnsi="Calibri" w:cs="Calibri"/>
          <w:color w:val="222222"/>
          <w:sz w:val="18"/>
          <w:szCs w:val="18"/>
          <w:lang w:eastAsia="fr-FR"/>
        </w:rPr>
        <w:t>TRANSERVILUJO</w:t>
      </w:r>
      <w:proofErr w:type="spellEnd"/>
      <w:r w:rsidRPr="00DC3BB8">
        <w:rPr>
          <w:rFonts w:ascii="Calibri" w:hAnsi="Calibri" w:cs="Calibri"/>
          <w:color w:val="222222"/>
          <w:sz w:val="18"/>
          <w:szCs w:val="18"/>
          <w:lang w:eastAsia="fr-FR"/>
        </w:rPr>
        <w:t xml:space="preserve"> </w:t>
      </w:r>
      <w:proofErr w:type="spellStart"/>
      <w:r w:rsidRPr="00DC3BB8">
        <w:rPr>
          <w:rFonts w:ascii="Calibri" w:hAnsi="Calibri" w:cs="Calibri"/>
          <w:color w:val="222222"/>
          <w:sz w:val="18"/>
          <w:szCs w:val="18"/>
          <w:lang w:eastAsia="fr-FR"/>
        </w:rPr>
        <w:t>SA</w:t>
      </w:r>
      <w:proofErr w:type="spellEnd"/>
      <w:r w:rsidRPr="00DC3BB8">
        <w:rPr>
          <w:rFonts w:ascii="Calibri" w:hAnsi="Calibri" w:cs="Calibri"/>
          <w:color w:val="222222"/>
          <w:sz w:val="18"/>
          <w:szCs w:val="18"/>
          <w:lang w:eastAsia="fr-FR"/>
        </w:rPr>
        <w:t xml:space="preserve"> Y OTROS</w:t>
      </w:r>
    </w:p>
    <w:p w:rsidR="00DC3BB8" w:rsidRPr="00DC3BB8" w:rsidRDefault="00DC3BB8" w:rsidP="00DC3BB8">
      <w:pPr>
        <w:shd w:val="clear" w:color="auto" w:fill="FFFFFF"/>
        <w:tabs>
          <w:tab w:val="left" w:pos="1418"/>
        </w:tabs>
        <w:jc w:val="both"/>
        <w:rPr>
          <w:rFonts w:ascii="Calibri" w:hAnsi="Calibri" w:cs="Calibri"/>
          <w:color w:val="222222"/>
          <w:sz w:val="18"/>
          <w:szCs w:val="18"/>
          <w:lang w:val="es-CO" w:eastAsia="fr-FR"/>
        </w:rPr>
      </w:pPr>
      <w:r w:rsidRPr="00DC3BB8">
        <w:rPr>
          <w:rFonts w:ascii="Calibri" w:hAnsi="Calibri" w:cs="Calibri"/>
          <w:color w:val="222222"/>
          <w:sz w:val="18"/>
          <w:szCs w:val="18"/>
          <w:lang w:val="es-CO" w:eastAsia="fr-FR"/>
        </w:rPr>
        <w:t>Proceso:                </w:t>
      </w:r>
      <w:r w:rsidRPr="00DC3BB8">
        <w:rPr>
          <w:rFonts w:ascii="Calibri" w:hAnsi="Calibri" w:cs="Calibri"/>
          <w:color w:val="222222"/>
          <w:sz w:val="18"/>
          <w:szCs w:val="18"/>
          <w:lang w:val="es-CO" w:eastAsia="fr-FR"/>
        </w:rPr>
        <w:tab/>
      </w:r>
      <w:r w:rsidRPr="00DC3BB8">
        <w:rPr>
          <w:rFonts w:ascii="Calibri" w:hAnsi="Calibri" w:cs="Calibri"/>
          <w:color w:val="222222"/>
          <w:sz w:val="18"/>
          <w:szCs w:val="18"/>
          <w:lang w:val="es-CO" w:eastAsia="fr-FR"/>
        </w:rPr>
        <w:tab/>
        <w:t>Ejecutivo – Confirma terminación del proceso por transacción</w:t>
      </w:r>
    </w:p>
    <w:p w:rsidR="00DC3BB8" w:rsidRPr="00DC3BB8" w:rsidRDefault="00DC3BB8" w:rsidP="00DC3BB8">
      <w:pPr>
        <w:shd w:val="clear" w:color="auto" w:fill="FFFFFF"/>
        <w:tabs>
          <w:tab w:val="left" w:pos="1416"/>
        </w:tabs>
        <w:jc w:val="both"/>
        <w:rPr>
          <w:rFonts w:ascii="Calibri" w:hAnsi="Calibri" w:cs="Calibri"/>
          <w:bCs/>
          <w:iCs/>
          <w:color w:val="222222"/>
          <w:sz w:val="18"/>
          <w:szCs w:val="18"/>
          <w:lang w:val="es-CO" w:eastAsia="fr-FR"/>
        </w:rPr>
      </w:pPr>
      <w:r w:rsidRPr="00DC3BB8">
        <w:rPr>
          <w:rFonts w:ascii="Calibri" w:hAnsi="Calibri" w:cs="Calibri"/>
          <w:color w:val="222222"/>
          <w:sz w:val="18"/>
          <w:szCs w:val="18"/>
          <w:lang w:val="es-CO" w:eastAsia="fr-FR"/>
        </w:rPr>
        <w:t>Magistrado Ponente: </w:t>
      </w:r>
      <w:r w:rsidRPr="00DC3BB8">
        <w:rPr>
          <w:rFonts w:ascii="Calibri" w:hAnsi="Calibri" w:cs="Calibri"/>
          <w:color w:val="222222"/>
          <w:sz w:val="18"/>
          <w:szCs w:val="18"/>
          <w:lang w:val="es-CO" w:eastAsia="fr-FR"/>
        </w:rPr>
        <w:tab/>
      </w:r>
      <w:proofErr w:type="spellStart"/>
      <w:r w:rsidRPr="00DC3BB8">
        <w:rPr>
          <w:rFonts w:ascii="Calibri" w:hAnsi="Calibri" w:cs="Calibri"/>
          <w:color w:val="222222"/>
          <w:sz w:val="18"/>
          <w:szCs w:val="18"/>
          <w:lang w:val="es-MX" w:eastAsia="fr-FR"/>
        </w:rPr>
        <w:t>EDDER</w:t>
      </w:r>
      <w:proofErr w:type="spellEnd"/>
      <w:r w:rsidRPr="00DC3BB8">
        <w:rPr>
          <w:rFonts w:ascii="Calibri" w:hAnsi="Calibri" w:cs="Calibri"/>
          <w:color w:val="222222"/>
          <w:sz w:val="18"/>
          <w:szCs w:val="18"/>
          <w:lang w:val="es-MX" w:eastAsia="fr-FR"/>
        </w:rPr>
        <w:t xml:space="preserve"> JIMMY S</w:t>
      </w:r>
      <w:proofErr w:type="spellStart"/>
      <w:r w:rsidRPr="00DC3BB8">
        <w:rPr>
          <w:rFonts w:ascii="Calibri" w:hAnsi="Calibri" w:cs="Calibri"/>
          <w:color w:val="222222"/>
          <w:sz w:val="18"/>
          <w:szCs w:val="18"/>
          <w:lang w:val="es-CO" w:eastAsia="fr-FR"/>
        </w:rPr>
        <w:t>ÁNCHEZ</w:t>
      </w:r>
      <w:proofErr w:type="spellEnd"/>
      <w:r w:rsidRPr="00DC3BB8">
        <w:rPr>
          <w:rFonts w:ascii="Calibri" w:hAnsi="Calibri" w:cs="Calibri"/>
          <w:color w:val="222222"/>
          <w:sz w:val="18"/>
          <w:szCs w:val="18"/>
          <w:lang w:val="es-CO" w:eastAsia="fr-FR"/>
        </w:rPr>
        <w:t xml:space="preserve"> </w:t>
      </w:r>
      <w:proofErr w:type="spellStart"/>
      <w:r w:rsidRPr="00DC3BB8">
        <w:rPr>
          <w:rFonts w:ascii="Calibri" w:hAnsi="Calibri" w:cs="Calibri"/>
          <w:color w:val="222222"/>
          <w:sz w:val="18"/>
          <w:szCs w:val="18"/>
          <w:lang w:val="es-CO" w:eastAsia="fr-FR"/>
        </w:rPr>
        <w:t>CALAMBÁS</w:t>
      </w:r>
      <w:proofErr w:type="spellEnd"/>
    </w:p>
    <w:p w:rsidR="00DC3BB8" w:rsidRPr="00DC3BB8" w:rsidRDefault="00DC3BB8" w:rsidP="00DC3BB8">
      <w:pPr>
        <w:shd w:val="clear" w:color="auto" w:fill="FFFFFF"/>
        <w:ind w:left="2124" w:hanging="2124"/>
        <w:jc w:val="both"/>
        <w:rPr>
          <w:rFonts w:ascii="Calibri" w:hAnsi="Calibri" w:cs="Calibri"/>
          <w:bCs/>
          <w:iCs/>
          <w:color w:val="222222"/>
          <w:sz w:val="10"/>
          <w:szCs w:val="10"/>
          <w:lang w:val="es-CO" w:eastAsia="fr-FR"/>
        </w:rPr>
      </w:pPr>
    </w:p>
    <w:p w:rsidR="00DC3BB8" w:rsidRPr="00DC3BB8" w:rsidRDefault="00DC3BB8" w:rsidP="00DC3BB8">
      <w:pPr>
        <w:shd w:val="clear" w:color="auto" w:fill="FFFFFF"/>
        <w:spacing w:after="200"/>
        <w:jc w:val="both"/>
        <w:rPr>
          <w:rFonts w:ascii="Calibri" w:eastAsia="Times New Roman" w:hAnsi="Calibri" w:cs="Calibri"/>
          <w:color w:val="222222"/>
          <w:sz w:val="18"/>
          <w:szCs w:val="18"/>
          <w:lang w:val="es-CO" w:eastAsia="fr-FR"/>
        </w:rPr>
      </w:pPr>
      <w:r w:rsidRPr="00DC3BB8">
        <w:rPr>
          <w:rFonts w:ascii="Calibri" w:eastAsia="Times New Roman" w:hAnsi="Calibri" w:cs="Calibri"/>
          <w:b/>
          <w:color w:val="222222"/>
          <w:sz w:val="18"/>
          <w:szCs w:val="18"/>
          <w:lang w:val="es-CO" w:eastAsia="fr-FR"/>
        </w:rPr>
        <w:t xml:space="preserve">Temas: </w:t>
      </w:r>
      <w:r w:rsidRPr="00DC3BB8">
        <w:rPr>
          <w:rFonts w:ascii="Calibri" w:eastAsia="Times New Roman" w:hAnsi="Calibri" w:cs="Calibri"/>
          <w:b/>
          <w:color w:val="222222"/>
          <w:sz w:val="18"/>
          <w:szCs w:val="18"/>
          <w:lang w:val="es-CO" w:eastAsia="fr-FR"/>
        </w:rPr>
        <w:tab/>
      </w:r>
      <w:r w:rsidRPr="00DC3BB8">
        <w:rPr>
          <w:rFonts w:ascii="Calibri" w:eastAsia="Times New Roman" w:hAnsi="Calibri" w:cs="Calibri"/>
          <w:b/>
          <w:color w:val="222222"/>
          <w:sz w:val="18"/>
          <w:szCs w:val="18"/>
          <w:lang w:val="es-CO" w:eastAsia="fr-FR"/>
        </w:rPr>
        <w:tab/>
      </w:r>
      <w:r w:rsidRPr="00DC3BB8">
        <w:rPr>
          <w:rFonts w:ascii="Calibri" w:eastAsia="Times New Roman" w:hAnsi="Calibri" w:cs="Calibri"/>
          <w:b/>
          <w:color w:val="222222"/>
          <w:sz w:val="18"/>
          <w:szCs w:val="18"/>
          <w:lang w:val="es-CO" w:eastAsia="fr-FR"/>
        </w:rPr>
        <w:tab/>
        <w:t xml:space="preserve">TERMINACIÓN DEL PROCESO POR TRANSACCIÓN / PARTES CELEBRARON UN ACUERDO TRANSACCIONAL “RESPECTO DE LA TOTALIDAD DE LAS PRETENSIONES DE LA DEMANDA EJECUTIVA INSTAURADA”. </w:t>
      </w:r>
      <w:r w:rsidRPr="00DC3BB8">
        <w:rPr>
          <w:rFonts w:ascii="Calibri" w:eastAsia="Times New Roman" w:hAnsi="Calibri" w:cs="Calibri"/>
          <w:color w:val="222222"/>
          <w:sz w:val="18"/>
          <w:szCs w:val="18"/>
          <w:lang w:val="es-CO" w:eastAsia="fr-FR"/>
        </w:rPr>
        <w:t>“[E]</w:t>
      </w:r>
      <w:r w:rsidRPr="00DC3BB8">
        <w:rPr>
          <w:rFonts w:ascii="Calibri" w:eastAsia="Times New Roman" w:hAnsi="Calibri" w:cs="Calibri"/>
          <w:color w:val="222222"/>
          <w:sz w:val="18"/>
          <w:szCs w:val="18"/>
          <w:lang w:eastAsia="fr-FR"/>
        </w:rPr>
        <w:t xml:space="preserve">l artículo 240 del Código de Procedimiento Civil refiere la transacción como una de las formas de terminación anormal del proceso, total o parcialmente, mediante la cual las partes dar por terminado extrajudicialmente un litigio pendiente o precaver un litigio eventual, lo que implica que al celebrar ese acto jurídico éstas recíprocamente renuncian parcialmente a un derecho respecto del cual puede surgir o se encuentra en curso un litigio (…).De igual forma señala que el juez aceptará la transacción que se ajuste a las prescripciones sustanciales y declarará terminado el proceso, esto es, verificar que las partes sean capaces, si se trata de derechos que sean susceptibles de ser transigidos, si se tiene autorización para celebrar el contrato cuando se requiere de ella y si no está afectado de nulidad absoluta. (…) </w:t>
      </w:r>
      <w:r w:rsidRPr="00DC3BB8">
        <w:rPr>
          <w:rFonts w:ascii="Calibri" w:eastAsia="Times New Roman" w:hAnsi="Calibri" w:cs="Calibri"/>
          <w:color w:val="222222"/>
          <w:sz w:val="18"/>
          <w:szCs w:val="18"/>
          <w:lang w:val="es-CO" w:eastAsia="fr-FR"/>
        </w:rPr>
        <w:t xml:space="preserve">Se cuestiona por el recurrente que no ha debido darse por terminado el proceso, por cuanto, primeramente la parte ejecutada al arrimar el acuerdo de transacción solo solicitó el levantamiento de las medidas y de otro lado, se duele </w:t>
      </w:r>
      <w:proofErr w:type="gramStart"/>
      <w:r w:rsidRPr="00DC3BB8">
        <w:rPr>
          <w:rFonts w:ascii="Calibri" w:eastAsia="Times New Roman" w:hAnsi="Calibri" w:cs="Calibri"/>
          <w:color w:val="222222"/>
          <w:sz w:val="18"/>
          <w:szCs w:val="18"/>
          <w:lang w:val="es-CO" w:eastAsia="fr-FR"/>
        </w:rPr>
        <w:t>de que</w:t>
      </w:r>
      <w:proofErr w:type="gramEnd"/>
      <w:r w:rsidRPr="00DC3BB8">
        <w:rPr>
          <w:rFonts w:ascii="Calibri" w:eastAsia="Times New Roman" w:hAnsi="Calibri" w:cs="Calibri"/>
          <w:color w:val="222222"/>
          <w:sz w:val="18"/>
          <w:szCs w:val="18"/>
          <w:lang w:val="es-CO" w:eastAsia="fr-FR"/>
        </w:rPr>
        <w:t xml:space="preserve"> los mismos no han cumplido con la totalidad de las obligaciones allí contraídas. (…) Del examen realizado al acuerdo transaccional se advierte que ese convenio como así lo encontró el </w:t>
      </w:r>
      <w:r w:rsidRPr="00DC3BB8">
        <w:rPr>
          <w:rFonts w:ascii="Calibri" w:eastAsia="Times New Roman" w:hAnsi="Calibri" w:cs="Calibri"/>
          <w:i/>
          <w:color w:val="222222"/>
          <w:sz w:val="18"/>
          <w:szCs w:val="18"/>
          <w:lang w:val="es-CO" w:eastAsia="fr-FR"/>
        </w:rPr>
        <w:t xml:space="preserve">a quo, </w:t>
      </w:r>
      <w:r w:rsidRPr="00DC3BB8">
        <w:rPr>
          <w:rFonts w:ascii="Calibri" w:eastAsia="Times New Roman" w:hAnsi="Calibri" w:cs="Calibri"/>
          <w:color w:val="222222"/>
          <w:sz w:val="18"/>
          <w:szCs w:val="18"/>
          <w:lang w:val="es-CO" w:eastAsia="fr-FR"/>
        </w:rPr>
        <w:t xml:space="preserve">reúne las exigencias de la norma citada, toda vez que se celebró por todas las partes y versó sobre la totalidad de las cuestiones debatidas – eminentemente patrimoniales-, por lo que trajo como consecuencia la terminación del proceso conforme a lo preceptuado por el artículo 340, inciso </w:t>
      </w:r>
      <w:proofErr w:type="spellStart"/>
      <w:r w:rsidRPr="00DC3BB8">
        <w:rPr>
          <w:rFonts w:ascii="Calibri" w:eastAsia="Times New Roman" w:hAnsi="Calibri" w:cs="Calibri"/>
          <w:color w:val="222222"/>
          <w:sz w:val="18"/>
          <w:szCs w:val="18"/>
          <w:lang w:val="es-CO" w:eastAsia="fr-FR"/>
        </w:rPr>
        <w:t>3o</w:t>
      </w:r>
      <w:proofErr w:type="spellEnd"/>
      <w:r w:rsidRPr="00DC3BB8">
        <w:rPr>
          <w:rFonts w:ascii="Calibri" w:eastAsia="Times New Roman" w:hAnsi="Calibri" w:cs="Calibri"/>
          <w:color w:val="222222"/>
          <w:sz w:val="18"/>
          <w:szCs w:val="18"/>
          <w:lang w:val="es-CO" w:eastAsia="fr-FR"/>
        </w:rPr>
        <w:t>. del Código de Procedimiento Civil. Por otro lado, si el pacto comprende aspectos que, aunque relacionados, sean ajenos al fallador, no le corresponde a éste pronunciarse sobre el particular. Ello no impide que lo hagan valer en su momento oportuno, ya sea para obtener su cumplimiento o como medio de defensa frente a cualquier reclamo superado con antelación. (…) [S]e deduce, sin dificultad, que el Juzgado no erró en declarar la terminación del proceso al considerar que las partes celebraron un acuerdo transaccional “respecto de la totalidad de las pretensiones de la demanda ejecutiva instaurada” y lo argumentado hoy por el quejoso no tiene la entidad suficiente para derribar tal decisión, pues si bien en el contrato de transacción suscrito por las partes el 15 de mayo de 2010, se pactó en la cláusula “SÉPTIMA” que una vez cumplido el pago de las obligaciones acordadas se pediría por los demandantes la terminación del proceso u el levantamiento de las medidas cautelares, también se señaló en el clausulado “DÉCIMO” que dicha transacción presta mérito ejecutivo, para iniciar las acciones judiciales que de ella se deriven (</w:t>
      </w:r>
      <w:proofErr w:type="spellStart"/>
      <w:r w:rsidRPr="00DC3BB8">
        <w:rPr>
          <w:rFonts w:ascii="Calibri" w:eastAsia="Times New Roman" w:hAnsi="Calibri" w:cs="Calibri"/>
          <w:color w:val="222222"/>
          <w:sz w:val="18"/>
          <w:szCs w:val="18"/>
          <w:lang w:val="es-CO" w:eastAsia="fr-FR"/>
        </w:rPr>
        <w:t>fl</w:t>
      </w:r>
      <w:proofErr w:type="spellEnd"/>
      <w:r w:rsidRPr="00DC3BB8">
        <w:rPr>
          <w:rFonts w:ascii="Calibri" w:eastAsia="Times New Roman" w:hAnsi="Calibri" w:cs="Calibri"/>
          <w:color w:val="222222"/>
          <w:sz w:val="18"/>
          <w:szCs w:val="18"/>
          <w:lang w:val="es-CO" w:eastAsia="fr-FR"/>
        </w:rPr>
        <w:t>. 64-65 Cd. No. 11).”.</w:t>
      </w:r>
    </w:p>
    <w:p w:rsidR="00333FD5" w:rsidRDefault="00333FD5" w:rsidP="000202C6">
      <w:pPr>
        <w:spacing w:line="360" w:lineRule="auto"/>
        <w:ind w:firstLine="2410"/>
        <w:rPr>
          <w:rFonts w:ascii="Arial" w:hAnsi="Arial" w:cs="Arial"/>
          <w:b/>
          <w:bCs/>
          <w:sz w:val="26"/>
          <w:szCs w:val="26"/>
        </w:rPr>
      </w:pP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Default="002F5E7A" w:rsidP="00DC3BB8">
      <w:pPr>
        <w:ind w:firstLine="2835"/>
        <w:rPr>
          <w:rFonts w:ascii="Arial" w:hAnsi="Arial" w:cs="Arial"/>
          <w:bCs/>
          <w:sz w:val="2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t xml:space="preserve">Pereira, </w:t>
      </w:r>
      <w:r w:rsidR="002270C5">
        <w:rPr>
          <w:rFonts w:ascii="Arial" w:hAnsi="Arial" w:cs="Arial"/>
          <w:bCs/>
          <w:sz w:val="26"/>
          <w:szCs w:val="26"/>
        </w:rPr>
        <w:t>veinte</w:t>
      </w:r>
      <w:r w:rsidR="0007714B">
        <w:rPr>
          <w:rFonts w:ascii="Arial" w:hAnsi="Arial" w:cs="Arial"/>
          <w:bCs/>
          <w:sz w:val="26"/>
          <w:szCs w:val="26"/>
        </w:rPr>
        <w:t xml:space="preserve"> </w:t>
      </w:r>
      <w:r>
        <w:rPr>
          <w:rFonts w:ascii="Arial" w:hAnsi="Arial" w:cs="Arial"/>
          <w:bCs/>
          <w:sz w:val="26"/>
          <w:szCs w:val="26"/>
        </w:rPr>
        <w:t>(</w:t>
      </w:r>
      <w:r w:rsidR="00242D59">
        <w:rPr>
          <w:rFonts w:ascii="Arial" w:hAnsi="Arial" w:cs="Arial"/>
          <w:bCs/>
          <w:sz w:val="26"/>
          <w:szCs w:val="26"/>
        </w:rPr>
        <w:t>2</w:t>
      </w:r>
      <w:r w:rsidR="002270C5">
        <w:rPr>
          <w:rFonts w:ascii="Arial" w:hAnsi="Arial" w:cs="Arial"/>
          <w:bCs/>
          <w:sz w:val="26"/>
          <w:szCs w:val="26"/>
        </w:rPr>
        <w:t>0</w:t>
      </w:r>
      <w:r w:rsidR="00462E72">
        <w:rPr>
          <w:rFonts w:ascii="Arial" w:hAnsi="Arial" w:cs="Arial"/>
          <w:bCs/>
          <w:sz w:val="26"/>
          <w:szCs w:val="26"/>
        </w:rPr>
        <w:t>)</w:t>
      </w:r>
      <w:r w:rsidR="002F5E7A" w:rsidRPr="00D063A2">
        <w:rPr>
          <w:rFonts w:ascii="Arial" w:hAnsi="Arial" w:cs="Arial"/>
          <w:bCs/>
          <w:sz w:val="26"/>
          <w:szCs w:val="26"/>
        </w:rPr>
        <w:t xml:space="preserve"> de </w:t>
      </w:r>
      <w:r w:rsidR="0007714B">
        <w:rPr>
          <w:rFonts w:ascii="Arial" w:hAnsi="Arial" w:cs="Arial"/>
          <w:bCs/>
          <w:sz w:val="26"/>
          <w:szCs w:val="26"/>
        </w:rPr>
        <w:t xml:space="preserve">febrero </w:t>
      </w:r>
      <w:r w:rsidR="002F5E7A">
        <w:rPr>
          <w:rFonts w:ascii="Arial" w:hAnsi="Arial" w:cs="Arial"/>
          <w:bCs/>
          <w:sz w:val="26"/>
          <w:szCs w:val="26"/>
        </w:rPr>
        <w:t>de 201</w:t>
      </w:r>
      <w:r w:rsidR="0007714B">
        <w:rPr>
          <w:rFonts w:ascii="Arial" w:hAnsi="Arial" w:cs="Arial"/>
          <w:bCs/>
          <w:sz w:val="26"/>
          <w:szCs w:val="26"/>
        </w:rPr>
        <w:t>7</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242D59">
        <w:rPr>
          <w:rFonts w:ascii="Arial" w:hAnsi="Arial" w:cs="Arial"/>
          <w:sz w:val="26"/>
          <w:szCs w:val="26"/>
        </w:rPr>
        <w:t>170</w:t>
      </w:r>
      <w:r w:rsidRPr="000202C6">
        <w:rPr>
          <w:rFonts w:ascii="Arial" w:hAnsi="Arial" w:cs="Arial"/>
          <w:sz w:val="26"/>
          <w:szCs w:val="26"/>
        </w:rPr>
        <w:t>-31-03-00</w:t>
      </w:r>
      <w:r w:rsidR="00242D59">
        <w:rPr>
          <w:rFonts w:ascii="Arial" w:hAnsi="Arial" w:cs="Arial"/>
          <w:sz w:val="26"/>
          <w:szCs w:val="26"/>
        </w:rPr>
        <w:t>1</w:t>
      </w:r>
      <w:r w:rsidRPr="000202C6">
        <w:rPr>
          <w:rFonts w:ascii="Arial" w:hAnsi="Arial" w:cs="Arial"/>
          <w:sz w:val="26"/>
          <w:szCs w:val="26"/>
        </w:rPr>
        <w:t>-</w:t>
      </w:r>
      <w:r w:rsidR="00242D59">
        <w:rPr>
          <w:rFonts w:ascii="Arial" w:hAnsi="Arial" w:cs="Arial"/>
          <w:sz w:val="26"/>
          <w:szCs w:val="26"/>
        </w:rPr>
        <w:t>2005-00045-02</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___________________________________________</w:t>
      </w:r>
    </w:p>
    <w:p w:rsidR="002F5E7A" w:rsidRDefault="002F5E7A" w:rsidP="002F5E7A">
      <w:pPr>
        <w:pStyle w:val="Sinespaciado1"/>
        <w:spacing w:line="360" w:lineRule="auto"/>
        <w:rPr>
          <w:rFonts w:ascii="Arial" w:hAnsi="Arial" w:cs="Arial"/>
          <w:sz w:val="26"/>
          <w:szCs w:val="26"/>
          <w:lang w:val="es-ES" w:eastAsia="es-ES"/>
        </w:rPr>
      </w:pPr>
    </w:p>
    <w:p w:rsidR="002F5E7A" w:rsidRPr="0073730A" w:rsidRDefault="00462E72" w:rsidP="002F5E7A">
      <w:pPr>
        <w:pStyle w:val="Sinespaciado1"/>
        <w:spacing w:line="360" w:lineRule="auto"/>
        <w:ind w:firstLine="2835"/>
        <w:jc w:val="both"/>
        <w:rPr>
          <w:rFonts w:ascii="Arial" w:hAnsi="Arial" w:cs="Arial"/>
          <w:b/>
          <w:szCs w:val="26"/>
          <w:lang w:eastAsia="es-ES"/>
        </w:rPr>
      </w:pPr>
      <w:r w:rsidRPr="00462E72">
        <w:rPr>
          <w:rFonts w:ascii="Arial" w:hAnsi="Arial" w:cs="Arial"/>
          <w:b/>
          <w:szCs w:val="26"/>
          <w:lang w:val="es-ES" w:eastAsia="es-ES"/>
        </w:rPr>
        <w:t>I. ASUNTO</w:t>
      </w:r>
    </w:p>
    <w:p w:rsidR="002F5E7A" w:rsidRPr="00DF2B47" w:rsidRDefault="002F5E7A" w:rsidP="002F5E7A">
      <w:pPr>
        <w:pStyle w:val="Sinespaciado1"/>
        <w:spacing w:line="360" w:lineRule="auto"/>
        <w:ind w:firstLine="2835"/>
        <w:jc w:val="both"/>
        <w:rPr>
          <w:rFonts w:ascii="Arial" w:hAnsi="Arial" w:cs="Arial"/>
          <w:b/>
          <w:sz w:val="16"/>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Pr>
          <w:rFonts w:ascii="Arial" w:hAnsi="Arial" w:cs="Arial"/>
          <w:bCs/>
          <w:sz w:val="26"/>
          <w:szCs w:val="26"/>
          <w:lang w:val="es-MX"/>
        </w:rPr>
        <w:t xml:space="preserve">formulado </w:t>
      </w:r>
      <w:r w:rsidRPr="00333FD5">
        <w:rPr>
          <w:rFonts w:ascii="Arial" w:hAnsi="Arial" w:cs="Arial"/>
          <w:bCs/>
          <w:sz w:val="26"/>
          <w:szCs w:val="26"/>
          <w:lang w:val="es-MX"/>
        </w:rPr>
        <w:t xml:space="preserve">contra el auto proferido el </w:t>
      </w:r>
      <w:r w:rsidR="00DF2B47">
        <w:rPr>
          <w:rFonts w:ascii="Arial" w:hAnsi="Arial" w:cs="Arial"/>
          <w:bCs/>
          <w:sz w:val="26"/>
          <w:szCs w:val="26"/>
          <w:lang w:val="es-MX"/>
        </w:rPr>
        <w:t>12</w:t>
      </w:r>
      <w:r w:rsidRPr="00333FD5">
        <w:rPr>
          <w:rFonts w:ascii="Arial" w:hAnsi="Arial" w:cs="Arial"/>
          <w:bCs/>
          <w:sz w:val="26"/>
          <w:szCs w:val="26"/>
          <w:lang w:val="es-MX"/>
        </w:rPr>
        <w:t xml:space="preserve"> de </w:t>
      </w:r>
      <w:r w:rsidR="00DF2B47">
        <w:rPr>
          <w:rFonts w:ascii="Arial" w:hAnsi="Arial" w:cs="Arial"/>
          <w:bCs/>
          <w:sz w:val="26"/>
          <w:szCs w:val="26"/>
          <w:lang w:val="es-MX"/>
        </w:rPr>
        <w:t>junio de 2012</w:t>
      </w:r>
      <w:r w:rsidRPr="00333FD5">
        <w:rPr>
          <w:rFonts w:ascii="Arial" w:hAnsi="Arial" w:cs="Arial"/>
          <w:bCs/>
          <w:sz w:val="26"/>
          <w:szCs w:val="26"/>
          <w:lang w:val="es-MX"/>
        </w:rPr>
        <w:t xml:space="preserve"> por el Juzgado Civil del Circuito de </w:t>
      </w:r>
      <w:r w:rsidR="00DF2B47">
        <w:rPr>
          <w:rFonts w:ascii="Arial" w:hAnsi="Arial" w:cs="Arial"/>
          <w:bCs/>
          <w:sz w:val="26"/>
          <w:szCs w:val="26"/>
          <w:lang w:val="es-MX"/>
        </w:rPr>
        <w:t>Dosquebradas</w:t>
      </w:r>
      <w:r w:rsidRPr="00333FD5">
        <w:rPr>
          <w:rFonts w:ascii="Arial" w:hAnsi="Arial" w:cs="Arial"/>
          <w:bCs/>
          <w:sz w:val="26"/>
          <w:szCs w:val="26"/>
          <w:lang w:val="es-MX"/>
        </w:rPr>
        <w:t xml:space="preserve">, </w:t>
      </w:r>
      <w:r w:rsidR="005C5E31">
        <w:rPr>
          <w:rFonts w:ascii="Arial" w:hAnsi="Arial" w:cs="Arial"/>
          <w:bCs/>
          <w:sz w:val="26"/>
          <w:szCs w:val="26"/>
          <w:lang w:val="es-MX"/>
        </w:rPr>
        <w:t xml:space="preserve">dentro de la ejecución adelantada por el </w:t>
      </w:r>
      <w:r w:rsidR="008504D4">
        <w:rPr>
          <w:rFonts w:ascii="Arial" w:hAnsi="Arial" w:cs="Arial"/>
          <w:bCs/>
          <w:sz w:val="26"/>
          <w:szCs w:val="26"/>
          <w:lang w:val="es-MX"/>
        </w:rPr>
        <w:t xml:space="preserve">señor </w:t>
      </w:r>
      <w:r w:rsidR="008504D4">
        <w:rPr>
          <w:rFonts w:ascii="Arial" w:hAnsi="Arial" w:cs="Arial"/>
          <w:bCs/>
          <w:lang w:val="es-MX"/>
        </w:rPr>
        <w:t xml:space="preserve">MARINO ELÍAS </w:t>
      </w:r>
      <w:r w:rsidR="008504D4">
        <w:rPr>
          <w:rFonts w:ascii="Arial" w:hAnsi="Arial" w:cs="Arial"/>
          <w:bCs/>
          <w:lang w:val="es-MX"/>
        </w:rPr>
        <w:lastRenderedPageBreak/>
        <w:t>ARIAS GARCÍA y OTROS,</w:t>
      </w:r>
      <w:r w:rsidR="005C5E31">
        <w:rPr>
          <w:rFonts w:ascii="Arial" w:hAnsi="Arial" w:cs="Arial"/>
          <w:bCs/>
          <w:sz w:val="20"/>
          <w:szCs w:val="26"/>
          <w:lang w:val="es-MX"/>
        </w:rPr>
        <w:t xml:space="preserve"> </w:t>
      </w:r>
      <w:r>
        <w:rPr>
          <w:rFonts w:ascii="Arial" w:hAnsi="Arial" w:cs="Arial"/>
          <w:bCs/>
          <w:szCs w:val="26"/>
        </w:rPr>
        <w:t xml:space="preserve"> </w:t>
      </w:r>
      <w:r w:rsidRPr="004F504D">
        <w:rPr>
          <w:rFonts w:ascii="Arial" w:hAnsi="Arial" w:cs="Arial"/>
          <w:bCs/>
          <w:sz w:val="26"/>
          <w:szCs w:val="26"/>
        </w:rPr>
        <w:t>contra</w:t>
      </w:r>
      <w:r w:rsidR="00462E72">
        <w:rPr>
          <w:rFonts w:ascii="Arial" w:hAnsi="Arial" w:cs="Arial"/>
          <w:bCs/>
          <w:sz w:val="26"/>
          <w:szCs w:val="26"/>
        </w:rPr>
        <w:t xml:space="preserve"> </w:t>
      </w:r>
      <w:proofErr w:type="spellStart"/>
      <w:r w:rsidR="008504D4">
        <w:rPr>
          <w:rFonts w:ascii="Arial" w:hAnsi="Arial" w:cs="Arial"/>
          <w:bCs/>
          <w:szCs w:val="26"/>
        </w:rPr>
        <w:t>TRANSERVILUJO</w:t>
      </w:r>
      <w:proofErr w:type="spellEnd"/>
      <w:r w:rsidR="008504D4">
        <w:rPr>
          <w:rFonts w:ascii="Arial" w:hAnsi="Arial" w:cs="Arial"/>
          <w:bCs/>
          <w:szCs w:val="26"/>
        </w:rPr>
        <w:t xml:space="preserve"> S.A., JOSÉ ALBERTO VALLEJO MONTOYA y FERNANDO LEÓN FERNÁNDEZ SÁNCHEZ.</w:t>
      </w:r>
    </w:p>
    <w:p w:rsidR="002F5E7A" w:rsidRPr="009550D5" w:rsidRDefault="002F5E7A" w:rsidP="002F5E7A">
      <w:pPr>
        <w:pStyle w:val="Sinespaciado1"/>
        <w:spacing w:line="360" w:lineRule="auto"/>
        <w:ind w:firstLine="2835"/>
        <w:jc w:val="both"/>
        <w:rPr>
          <w:rFonts w:ascii="Arial" w:hAnsi="Arial" w:cs="Arial"/>
          <w:sz w:val="24"/>
          <w:szCs w:val="28"/>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6372BB" w:rsidRDefault="002F5E7A" w:rsidP="002F5E7A">
      <w:pPr>
        <w:pStyle w:val="Sinespaciado1"/>
        <w:spacing w:line="360" w:lineRule="auto"/>
        <w:ind w:firstLine="2835"/>
        <w:jc w:val="both"/>
        <w:rPr>
          <w:rFonts w:ascii="Arial" w:hAnsi="Arial" w:cs="Arial"/>
          <w:bCs/>
          <w:sz w:val="16"/>
          <w:szCs w:val="28"/>
          <w:lang w:val="es-ES_tradnl" w:eastAsia="es-ES"/>
        </w:rPr>
      </w:pPr>
    </w:p>
    <w:p w:rsidR="00E27ED7" w:rsidRPr="004D18E4" w:rsidRDefault="009E291E" w:rsidP="00E27ED7">
      <w:pPr>
        <w:pStyle w:val="Sinespaciado1"/>
        <w:spacing w:line="360" w:lineRule="auto"/>
        <w:ind w:firstLine="2835"/>
        <w:jc w:val="both"/>
        <w:rPr>
          <w:rFonts w:ascii="Arial" w:hAnsi="Arial" w:cs="Arial"/>
          <w:szCs w:val="26"/>
        </w:rPr>
      </w:pPr>
      <w:r>
        <w:rPr>
          <w:rFonts w:ascii="Arial" w:hAnsi="Arial" w:cs="Arial"/>
          <w:sz w:val="26"/>
          <w:szCs w:val="26"/>
        </w:rPr>
        <w:t xml:space="preserve">1. </w:t>
      </w:r>
      <w:r w:rsidR="00E27ED7" w:rsidRPr="00E27ED7">
        <w:rPr>
          <w:rFonts w:ascii="Arial" w:hAnsi="Arial" w:cs="Arial"/>
          <w:sz w:val="26"/>
          <w:szCs w:val="26"/>
        </w:rPr>
        <w:t>A través de la providencia apelada, el Juez a quo dec</w:t>
      </w:r>
      <w:r w:rsidR="00E27ED7">
        <w:rPr>
          <w:rFonts w:ascii="Arial" w:hAnsi="Arial" w:cs="Arial"/>
          <w:sz w:val="26"/>
          <w:szCs w:val="26"/>
        </w:rPr>
        <w:t xml:space="preserve">retó la terminación del proceso </w:t>
      </w:r>
      <w:r w:rsidR="00E27ED7" w:rsidRPr="00E27ED7">
        <w:rPr>
          <w:rFonts w:ascii="Arial" w:hAnsi="Arial" w:cs="Arial"/>
          <w:sz w:val="26"/>
          <w:szCs w:val="26"/>
        </w:rPr>
        <w:t xml:space="preserve">por </w:t>
      </w:r>
      <w:r w:rsidR="00E27ED7">
        <w:rPr>
          <w:rFonts w:ascii="Arial" w:hAnsi="Arial" w:cs="Arial"/>
          <w:sz w:val="26"/>
          <w:szCs w:val="26"/>
        </w:rPr>
        <w:t xml:space="preserve">transacción y el levantamiento de las medidas cautelares, </w:t>
      </w:r>
      <w:r w:rsidR="00E27ED7" w:rsidRPr="00E27ED7">
        <w:rPr>
          <w:rFonts w:ascii="Arial" w:hAnsi="Arial" w:cs="Arial"/>
          <w:sz w:val="26"/>
          <w:szCs w:val="26"/>
        </w:rPr>
        <w:t xml:space="preserve">tras considerar que se reunieron los presupuestos previstos en </w:t>
      </w:r>
      <w:r w:rsidR="00E27ED7">
        <w:rPr>
          <w:rFonts w:ascii="Arial" w:hAnsi="Arial" w:cs="Arial"/>
          <w:sz w:val="26"/>
          <w:szCs w:val="26"/>
        </w:rPr>
        <w:t>los incisos 2º y 3 del artículo 340 del C</w:t>
      </w:r>
      <w:r w:rsidR="004D18E4">
        <w:rPr>
          <w:rFonts w:ascii="Arial" w:hAnsi="Arial" w:cs="Arial"/>
          <w:sz w:val="26"/>
          <w:szCs w:val="26"/>
        </w:rPr>
        <w:t xml:space="preserve">ódigo de Procedimiento Civil </w:t>
      </w:r>
      <w:r w:rsidR="004D18E4">
        <w:rPr>
          <w:rFonts w:ascii="Arial" w:hAnsi="Arial" w:cs="Arial"/>
          <w:szCs w:val="26"/>
        </w:rPr>
        <w:t>(</w:t>
      </w:r>
      <w:proofErr w:type="spellStart"/>
      <w:r w:rsidR="004D18E4">
        <w:rPr>
          <w:rFonts w:ascii="Arial" w:hAnsi="Arial" w:cs="Arial"/>
          <w:szCs w:val="26"/>
        </w:rPr>
        <w:t>fl</w:t>
      </w:r>
      <w:proofErr w:type="spellEnd"/>
      <w:r w:rsidR="004D18E4">
        <w:rPr>
          <w:rFonts w:ascii="Arial" w:hAnsi="Arial" w:cs="Arial"/>
          <w:szCs w:val="26"/>
        </w:rPr>
        <w:t xml:space="preserve">. 13-14 Cd. No. 10 </w:t>
      </w:r>
      <w:proofErr w:type="spellStart"/>
      <w:r w:rsidR="004D18E4">
        <w:rPr>
          <w:rFonts w:ascii="Arial" w:hAnsi="Arial" w:cs="Arial"/>
          <w:szCs w:val="26"/>
        </w:rPr>
        <w:t>ppl</w:t>
      </w:r>
      <w:proofErr w:type="spellEnd"/>
      <w:r w:rsidR="004D18E4">
        <w:rPr>
          <w:rFonts w:ascii="Arial" w:hAnsi="Arial" w:cs="Arial"/>
          <w:szCs w:val="26"/>
        </w:rPr>
        <w:t>).</w:t>
      </w:r>
    </w:p>
    <w:p w:rsidR="00B16145" w:rsidRPr="00B16145" w:rsidRDefault="00B16145" w:rsidP="00B16145">
      <w:pPr>
        <w:pStyle w:val="Sinespaciado1"/>
        <w:spacing w:line="360" w:lineRule="auto"/>
        <w:ind w:firstLine="2835"/>
        <w:jc w:val="both"/>
        <w:rPr>
          <w:rFonts w:ascii="Arial" w:hAnsi="Arial" w:cs="Arial"/>
          <w:sz w:val="16"/>
          <w:szCs w:val="26"/>
        </w:rPr>
      </w:pPr>
    </w:p>
    <w:p w:rsidR="00E27ED7" w:rsidRPr="004D18E4" w:rsidRDefault="00E27ED7" w:rsidP="00B16145">
      <w:pPr>
        <w:pStyle w:val="Sinespaciado1"/>
        <w:spacing w:line="360" w:lineRule="auto"/>
        <w:ind w:firstLine="2835"/>
        <w:jc w:val="both"/>
        <w:rPr>
          <w:rFonts w:ascii="Arial" w:hAnsi="Arial" w:cs="Arial"/>
          <w:szCs w:val="26"/>
        </w:rPr>
      </w:pPr>
      <w:r>
        <w:rPr>
          <w:rFonts w:ascii="Arial" w:hAnsi="Arial" w:cs="Arial"/>
          <w:sz w:val="26"/>
          <w:szCs w:val="26"/>
        </w:rPr>
        <w:t>2</w:t>
      </w:r>
      <w:r w:rsidR="007C6EA4">
        <w:rPr>
          <w:rFonts w:ascii="Arial" w:hAnsi="Arial" w:cs="Arial"/>
          <w:sz w:val="26"/>
          <w:szCs w:val="26"/>
        </w:rPr>
        <w:t xml:space="preserve">. </w:t>
      </w:r>
      <w:r w:rsidRPr="00E27ED7">
        <w:rPr>
          <w:rFonts w:ascii="Arial" w:hAnsi="Arial" w:cs="Arial"/>
          <w:sz w:val="26"/>
          <w:szCs w:val="26"/>
        </w:rPr>
        <w:t xml:space="preserve">Inconforme, </w:t>
      </w:r>
      <w:r w:rsidR="00316B02">
        <w:rPr>
          <w:rFonts w:ascii="Arial" w:hAnsi="Arial" w:cs="Arial"/>
          <w:sz w:val="26"/>
          <w:szCs w:val="26"/>
        </w:rPr>
        <w:t>el apoderado</w:t>
      </w:r>
      <w:r w:rsidRPr="00E27ED7">
        <w:rPr>
          <w:rFonts w:ascii="Arial" w:hAnsi="Arial" w:cs="Arial"/>
          <w:sz w:val="26"/>
          <w:szCs w:val="26"/>
        </w:rPr>
        <w:t xml:space="preserve"> judicial del extremo actor </w:t>
      </w:r>
      <w:r w:rsidR="00600EEC">
        <w:rPr>
          <w:rFonts w:ascii="Arial" w:hAnsi="Arial" w:cs="Arial"/>
          <w:sz w:val="26"/>
          <w:szCs w:val="26"/>
        </w:rPr>
        <w:t>acudió en</w:t>
      </w:r>
      <w:r w:rsidRPr="00E27ED7">
        <w:rPr>
          <w:rFonts w:ascii="Arial" w:hAnsi="Arial" w:cs="Arial"/>
          <w:sz w:val="26"/>
          <w:szCs w:val="26"/>
        </w:rPr>
        <w:t xml:space="preserve"> apelación </w:t>
      </w:r>
      <w:r w:rsidR="00C6768D">
        <w:rPr>
          <w:rFonts w:ascii="Arial" w:hAnsi="Arial" w:cs="Arial"/>
          <w:sz w:val="26"/>
          <w:szCs w:val="26"/>
        </w:rPr>
        <w:t>para que se revoque la decisión recurrida y en su lugar ordene la reanudación del tr</w:t>
      </w:r>
      <w:r w:rsidR="004D18E4">
        <w:rPr>
          <w:rFonts w:ascii="Arial" w:hAnsi="Arial" w:cs="Arial"/>
          <w:sz w:val="26"/>
          <w:szCs w:val="26"/>
        </w:rPr>
        <w:t xml:space="preserve">ámite </w:t>
      </w:r>
      <w:r w:rsidR="004D18E4">
        <w:rPr>
          <w:rFonts w:ascii="Arial" w:hAnsi="Arial" w:cs="Arial"/>
          <w:szCs w:val="26"/>
        </w:rPr>
        <w:t>(</w:t>
      </w:r>
      <w:proofErr w:type="spellStart"/>
      <w:r w:rsidR="004D18E4">
        <w:rPr>
          <w:rFonts w:ascii="Arial" w:hAnsi="Arial" w:cs="Arial"/>
          <w:szCs w:val="26"/>
        </w:rPr>
        <w:t>fl</w:t>
      </w:r>
      <w:proofErr w:type="spellEnd"/>
      <w:r w:rsidR="004D18E4">
        <w:rPr>
          <w:rFonts w:ascii="Arial" w:hAnsi="Arial" w:cs="Arial"/>
          <w:szCs w:val="26"/>
        </w:rPr>
        <w:t>. 15 ib.)</w:t>
      </w:r>
    </w:p>
    <w:p w:rsidR="00E27ED7" w:rsidRPr="00C6768D" w:rsidRDefault="00E27ED7" w:rsidP="00B16145">
      <w:pPr>
        <w:pStyle w:val="Sinespaciado1"/>
        <w:spacing w:line="360" w:lineRule="auto"/>
        <w:ind w:firstLine="2835"/>
        <w:jc w:val="both"/>
        <w:rPr>
          <w:rFonts w:ascii="Arial" w:hAnsi="Arial" w:cs="Arial"/>
          <w:sz w:val="16"/>
          <w:szCs w:val="26"/>
        </w:rPr>
      </w:pPr>
    </w:p>
    <w:p w:rsidR="00C6768D" w:rsidRDefault="00C6768D" w:rsidP="00B16145">
      <w:pPr>
        <w:pStyle w:val="Sinespaciado1"/>
        <w:spacing w:line="360" w:lineRule="auto"/>
        <w:ind w:firstLine="2835"/>
        <w:jc w:val="both"/>
        <w:rPr>
          <w:rFonts w:ascii="Arial" w:hAnsi="Arial" w:cs="Arial"/>
          <w:sz w:val="26"/>
          <w:szCs w:val="26"/>
        </w:rPr>
      </w:pPr>
      <w:r>
        <w:rPr>
          <w:rFonts w:ascii="Arial" w:hAnsi="Arial" w:cs="Arial"/>
          <w:sz w:val="26"/>
          <w:szCs w:val="26"/>
        </w:rPr>
        <w:t xml:space="preserve">3. Por auto del 12 de julio de 2012 </w:t>
      </w:r>
      <w:r w:rsidR="000A787E">
        <w:rPr>
          <w:rFonts w:ascii="Arial" w:hAnsi="Arial" w:cs="Arial"/>
          <w:sz w:val="26"/>
          <w:szCs w:val="26"/>
        </w:rPr>
        <w:t xml:space="preserve">se </w:t>
      </w:r>
      <w:r>
        <w:rPr>
          <w:rFonts w:ascii="Arial" w:hAnsi="Arial" w:cs="Arial"/>
          <w:sz w:val="26"/>
          <w:szCs w:val="26"/>
        </w:rPr>
        <w:t>concedió la alzada ante esta instancia</w:t>
      </w:r>
      <w:r w:rsidR="004D18E4">
        <w:rPr>
          <w:rFonts w:ascii="Arial" w:hAnsi="Arial" w:cs="Arial"/>
          <w:sz w:val="26"/>
          <w:szCs w:val="26"/>
        </w:rPr>
        <w:t xml:space="preserve"> </w:t>
      </w:r>
      <w:r w:rsidR="004D18E4">
        <w:rPr>
          <w:rFonts w:ascii="Arial" w:hAnsi="Arial" w:cs="Arial"/>
          <w:szCs w:val="26"/>
        </w:rPr>
        <w:t>(</w:t>
      </w:r>
      <w:proofErr w:type="spellStart"/>
      <w:r w:rsidR="004D18E4">
        <w:rPr>
          <w:rFonts w:ascii="Arial" w:hAnsi="Arial" w:cs="Arial"/>
          <w:szCs w:val="26"/>
        </w:rPr>
        <w:t>fl</w:t>
      </w:r>
      <w:proofErr w:type="spellEnd"/>
      <w:r w:rsidR="004D18E4">
        <w:rPr>
          <w:rFonts w:ascii="Arial" w:hAnsi="Arial" w:cs="Arial"/>
          <w:szCs w:val="26"/>
        </w:rPr>
        <w:t>. 16 ib.)</w:t>
      </w:r>
      <w:r w:rsidR="002D12B1">
        <w:rPr>
          <w:rFonts w:ascii="Arial" w:hAnsi="Arial" w:cs="Arial"/>
          <w:szCs w:val="26"/>
        </w:rPr>
        <w:t xml:space="preserve">, </w:t>
      </w:r>
      <w:r w:rsidR="000A787E">
        <w:rPr>
          <w:rFonts w:ascii="Arial" w:hAnsi="Arial" w:cs="Arial"/>
          <w:sz w:val="26"/>
          <w:szCs w:val="26"/>
        </w:rPr>
        <w:t>luego fue declarada desierta</w:t>
      </w:r>
      <w:r w:rsidR="002D12B1">
        <w:rPr>
          <w:rFonts w:ascii="Arial" w:hAnsi="Arial" w:cs="Arial"/>
          <w:sz w:val="26"/>
          <w:szCs w:val="26"/>
        </w:rPr>
        <w:t xml:space="preserve"> por el citado despacho judicial, decisión que más adelante</w:t>
      </w:r>
      <w:r w:rsidR="000A787E">
        <w:rPr>
          <w:rFonts w:ascii="Arial" w:hAnsi="Arial" w:cs="Arial"/>
          <w:sz w:val="26"/>
          <w:szCs w:val="26"/>
        </w:rPr>
        <w:t xml:space="preserve"> invalidó</w:t>
      </w:r>
      <w:r w:rsidR="002D12B1">
        <w:rPr>
          <w:rFonts w:ascii="Arial" w:hAnsi="Arial" w:cs="Arial"/>
          <w:sz w:val="26"/>
          <w:szCs w:val="26"/>
        </w:rPr>
        <w:t xml:space="preserve"> para hacer efectiva la remi</w:t>
      </w:r>
      <w:r w:rsidR="000A787E">
        <w:rPr>
          <w:rFonts w:ascii="Arial" w:hAnsi="Arial" w:cs="Arial"/>
          <w:sz w:val="26"/>
          <w:szCs w:val="26"/>
        </w:rPr>
        <w:t>sión del expediente a esta</w:t>
      </w:r>
      <w:r w:rsidR="002D12B1">
        <w:rPr>
          <w:rFonts w:ascii="Arial" w:hAnsi="Arial" w:cs="Arial"/>
          <w:sz w:val="26"/>
          <w:szCs w:val="26"/>
        </w:rPr>
        <w:t xml:space="preserve"> Sala</w:t>
      </w:r>
      <w:r w:rsidR="00AA55C3">
        <w:rPr>
          <w:rFonts w:ascii="Arial" w:hAnsi="Arial" w:cs="Arial"/>
          <w:sz w:val="26"/>
          <w:szCs w:val="26"/>
        </w:rPr>
        <w:t xml:space="preserve"> </w:t>
      </w:r>
      <w:r w:rsidR="00AA55C3">
        <w:rPr>
          <w:rFonts w:ascii="Arial" w:hAnsi="Arial" w:cs="Arial"/>
          <w:szCs w:val="26"/>
        </w:rPr>
        <w:t>(</w:t>
      </w:r>
      <w:proofErr w:type="spellStart"/>
      <w:r w:rsidR="00AA55C3">
        <w:rPr>
          <w:rFonts w:ascii="Arial" w:hAnsi="Arial" w:cs="Arial"/>
          <w:szCs w:val="26"/>
        </w:rPr>
        <w:t>fl</w:t>
      </w:r>
      <w:proofErr w:type="spellEnd"/>
      <w:r w:rsidR="00AA55C3">
        <w:rPr>
          <w:rFonts w:ascii="Arial" w:hAnsi="Arial" w:cs="Arial"/>
          <w:szCs w:val="26"/>
        </w:rPr>
        <w:t>. 19, 23-24 íd.)</w:t>
      </w:r>
      <w:r w:rsidR="00247533">
        <w:rPr>
          <w:rFonts w:ascii="Arial" w:hAnsi="Arial" w:cs="Arial"/>
          <w:sz w:val="26"/>
          <w:szCs w:val="26"/>
        </w:rPr>
        <w:t>.</w:t>
      </w:r>
    </w:p>
    <w:p w:rsidR="00C6768D" w:rsidRDefault="00C6768D" w:rsidP="00B16145">
      <w:pPr>
        <w:pStyle w:val="Sinespaciado1"/>
        <w:spacing w:line="360" w:lineRule="auto"/>
        <w:ind w:firstLine="2835"/>
        <w:jc w:val="both"/>
        <w:rPr>
          <w:rFonts w:ascii="Arial" w:hAnsi="Arial" w:cs="Arial"/>
          <w:sz w:val="26"/>
          <w:szCs w:val="26"/>
        </w:rPr>
      </w:pPr>
    </w:p>
    <w:p w:rsidR="002F5E7A" w:rsidRPr="00AE36BA" w:rsidRDefault="002D12B1" w:rsidP="002F5E7A">
      <w:pPr>
        <w:pStyle w:val="Sinespaciado1"/>
        <w:spacing w:line="360" w:lineRule="auto"/>
        <w:ind w:firstLine="2835"/>
        <w:jc w:val="both"/>
        <w:rPr>
          <w:rFonts w:ascii="Arial" w:hAnsi="Arial" w:cs="Arial"/>
          <w:sz w:val="26"/>
          <w:szCs w:val="26"/>
        </w:rPr>
      </w:pPr>
      <w:r>
        <w:rPr>
          <w:rFonts w:ascii="Arial" w:hAnsi="Arial" w:cs="Arial"/>
          <w:sz w:val="26"/>
          <w:szCs w:val="26"/>
        </w:rPr>
        <w:t xml:space="preserve">4. </w:t>
      </w:r>
      <w:r w:rsidR="002F5E7A" w:rsidRPr="00AE36BA">
        <w:rPr>
          <w:rFonts w:ascii="Arial" w:hAnsi="Arial" w:cs="Arial"/>
          <w:sz w:val="26"/>
          <w:szCs w:val="26"/>
        </w:rPr>
        <w:t>C</w:t>
      </w:r>
      <w:r w:rsidR="003C64BC">
        <w:rPr>
          <w:rFonts w:ascii="Arial" w:hAnsi="Arial" w:cs="Arial"/>
          <w:sz w:val="26"/>
          <w:szCs w:val="26"/>
        </w:rPr>
        <w:t xml:space="preserve">umplido el trámite del recurso bajo las reglas del Código de Procedimiento Civil, en </w:t>
      </w:r>
      <w:r w:rsidR="00970321">
        <w:rPr>
          <w:rFonts w:ascii="Arial" w:hAnsi="Arial" w:cs="Arial"/>
          <w:sz w:val="26"/>
          <w:szCs w:val="26"/>
        </w:rPr>
        <w:t>razón</w:t>
      </w:r>
      <w:r w:rsidR="003C64BC">
        <w:rPr>
          <w:rFonts w:ascii="Arial" w:hAnsi="Arial" w:cs="Arial"/>
          <w:sz w:val="26"/>
          <w:szCs w:val="26"/>
        </w:rPr>
        <w:t xml:space="preserve"> a que la alzada fue concedida en vigencia de aquella normativa, </w:t>
      </w:r>
      <w:r w:rsidR="00970321">
        <w:rPr>
          <w:rFonts w:ascii="Arial" w:hAnsi="Arial" w:cs="Arial"/>
          <w:sz w:val="26"/>
          <w:szCs w:val="26"/>
        </w:rPr>
        <w:t>se procede a resolver previas las siguientes: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t>III. CONSIDERACIONES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Default="00AE36BA" w:rsidP="000202C6">
      <w:pPr>
        <w:pStyle w:val="Sinespaciado1"/>
        <w:spacing w:line="360" w:lineRule="auto"/>
        <w:ind w:firstLine="2835"/>
        <w:jc w:val="both"/>
        <w:rPr>
          <w:rFonts w:ascii="Arial" w:hAnsi="Arial" w:cs="Arial"/>
          <w:b/>
          <w:sz w:val="28"/>
          <w:szCs w:val="28"/>
        </w:rPr>
      </w:pPr>
      <w:r w:rsidRPr="001F5E5A">
        <w:rPr>
          <w:rFonts w:ascii="Arial" w:hAnsi="Arial" w:cs="Arial"/>
          <w:bCs/>
          <w:sz w:val="26"/>
          <w:szCs w:val="26"/>
        </w:rPr>
        <w:t>1. El auto recurrido es apelab</w:t>
      </w:r>
      <w:r>
        <w:rPr>
          <w:rFonts w:ascii="Arial" w:hAnsi="Arial" w:cs="Arial"/>
          <w:bCs/>
          <w:sz w:val="26"/>
          <w:szCs w:val="26"/>
        </w:rPr>
        <w:t xml:space="preserve">le, por virtud del inciso segundo, numeral </w:t>
      </w:r>
      <w:r w:rsidR="00077349">
        <w:rPr>
          <w:rFonts w:ascii="Arial" w:hAnsi="Arial" w:cs="Arial"/>
          <w:bCs/>
          <w:sz w:val="26"/>
          <w:szCs w:val="26"/>
        </w:rPr>
        <w:t>6</w:t>
      </w:r>
      <w:r w:rsidR="00A25051">
        <w:rPr>
          <w:rFonts w:ascii="Arial" w:hAnsi="Arial" w:cs="Arial"/>
          <w:bCs/>
          <w:sz w:val="26"/>
          <w:szCs w:val="26"/>
        </w:rPr>
        <w:t xml:space="preserve"> </w:t>
      </w:r>
      <w:r>
        <w:rPr>
          <w:rFonts w:ascii="Arial" w:hAnsi="Arial" w:cs="Arial"/>
          <w:bCs/>
          <w:sz w:val="26"/>
          <w:szCs w:val="26"/>
        </w:rPr>
        <w:t xml:space="preserve">del artículo </w:t>
      </w:r>
      <w:r w:rsidR="00A209FA">
        <w:rPr>
          <w:rFonts w:ascii="Arial" w:hAnsi="Arial" w:cs="Arial"/>
          <w:bCs/>
          <w:sz w:val="26"/>
          <w:szCs w:val="26"/>
        </w:rPr>
        <w:t>3</w:t>
      </w:r>
      <w:r w:rsidR="00077349">
        <w:rPr>
          <w:rFonts w:ascii="Arial" w:hAnsi="Arial" w:cs="Arial"/>
          <w:bCs/>
          <w:sz w:val="26"/>
          <w:szCs w:val="26"/>
        </w:rPr>
        <w:t>51</w:t>
      </w:r>
      <w:r w:rsidRPr="001F5E5A">
        <w:rPr>
          <w:rFonts w:ascii="Arial" w:hAnsi="Arial" w:cs="Arial"/>
          <w:bCs/>
          <w:sz w:val="26"/>
          <w:szCs w:val="26"/>
        </w:rPr>
        <w:t xml:space="preserve"> del </w:t>
      </w:r>
      <w:proofErr w:type="spellStart"/>
      <w:r w:rsidRPr="00EF4D76">
        <w:rPr>
          <w:rFonts w:ascii="Arial" w:hAnsi="Arial" w:cs="Arial"/>
          <w:bCs/>
          <w:sz w:val="24"/>
          <w:szCs w:val="26"/>
        </w:rPr>
        <w:t>C</w:t>
      </w:r>
      <w:r w:rsidR="00A209FA">
        <w:rPr>
          <w:rFonts w:ascii="Arial" w:hAnsi="Arial" w:cs="Arial"/>
          <w:bCs/>
          <w:sz w:val="24"/>
          <w:szCs w:val="26"/>
        </w:rPr>
        <w:t>P</w:t>
      </w:r>
      <w:r w:rsidR="00077349">
        <w:rPr>
          <w:rFonts w:ascii="Arial" w:hAnsi="Arial" w:cs="Arial"/>
          <w:bCs/>
          <w:sz w:val="24"/>
          <w:szCs w:val="26"/>
        </w:rPr>
        <w:t>C</w:t>
      </w:r>
      <w:proofErr w:type="spellEnd"/>
      <w:r w:rsidR="0047423E">
        <w:rPr>
          <w:rFonts w:ascii="Arial" w:hAnsi="Arial" w:cs="Arial"/>
          <w:bCs/>
          <w:sz w:val="24"/>
          <w:szCs w:val="26"/>
        </w:rPr>
        <w:t>.</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del señor</w:t>
      </w:r>
      <w:r w:rsidR="008546F6" w:rsidRPr="008546F6">
        <w:rPr>
          <w:rFonts w:ascii="Arial" w:hAnsi="Arial" w:cs="Arial"/>
          <w:sz w:val="26"/>
          <w:szCs w:val="26"/>
        </w:rPr>
        <w:t xml:space="preserve"> </w:t>
      </w:r>
      <w:r w:rsidR="008546F6">
        <w:rPr>
          <w:rFonts w:ascii="Arial" w:hAnsi="Arial" w:cs="Arial"/>
          <w:sz w:val="26"/>
          <w:szCs w:val="26"/>
        </w:rPr>
        <w:t>Juez</w:t>
      </w:r>
      <w:r w:rsidR="008546F6" w:rsidRPr="00175378">
        <w:rPr>
          <w:rFonts w:ascii="Arial" w:hAnsi="Arial" w:cs="Arial"/>
          <w:sz w:val="26"/>
          <w:szCs w:val="26"/>
        </w:rPr>
        <w:t xml:space="preserve"> Civil del Circuito de </w:t>
      </w:r>
      <w:r w:rsidR="00F35747">
        <w:rPr>
          <w:rFonts w:ascii="Arial" w:hAnsi="Arial" w:cs="Arial"/>
          <w:sz w:val="26"/>
          <w:szCs w:val="26"/>
        </w:rPr>
        <w:t>Dosquebrad</w:t>
      </w:r>
      <w:r w:rsidR="000D0AE6">
        <w:rPr>
          <w:rFonts w:ascii="Arial" w:hAnsi="Arial" w:cs="Arial"/>
          <w:sz w:val="26"/>
          <w:szCs w:val="26"/>
        </w:rPr>
        <w:t>a</w:t>
      </w:r>
      <w:r w:rsidR="00F35747">
        <w:rPr>
          <w:rFonts w:ascii="Arial" w:hAnsi="Arial" w:cs="Arial"/>
          <w:sz w:val="26"/>
          <w:szCs w:val="26"/>
        </w:rPr>
        <w:t>s</w:t>
      </w:r>
      <w:r w:rsidR="008546F6">
        <w:rPr>
          <w:rFonts w:ascii="Arial" w:hAnsi="Arial" w:cs="Arial"/>
          <w:sz w:val="26"/>
          <w:szCs w:val="26"/>
        </w:rPr>
        <w:t xml:space="preserve">, </w:t>
      </w:r>
      <w:r w:rsidR="008546F6">
        <w:rPr>
          <w:rFonts w:ascii="Arial" w:hAnsi="Arial" w:cs="Arial"/>
          <w:sz w:val="26"/>
          <w:szCs w:val="26"/>
        </w:rPr>
        <w:lastRenderedPageBreak/>
        <w:t xml:space="preserve">consistente en </w:t>
      </w:r>
      <w:r w:rsidR="00F35747">
        <w:rPr>
          <w:rFonts w:ascii="Arial" w:hAnsi="Arial" w:cs="Arial"/>
          <w:sz w:val="26"/>
          <w:szCs w:val="26"/>
        </w:rPr>
        <w:t>declarar la terminación del proceso por transacción</w:t>
      </w:r>
      <w:r w:rsidRPr="00175378">
        <w:rPr>
          <w:rFonts w:ascii="Arial" w:hAnsi="Arial" w:cs="Arial"/>
          <w:sz w:val="26"/>
          <w:szCs w:val="26"/>
        </w:rPr>
        <w:t>, 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DD1CBD" w:rsidRPr="009E04B3" w:rsidRDefault="004A55AD" w:rsidP="00DD1CBD">
      <w:pPr>
        <w:pStyle w:val="Sinespaciado1"/>
        <w:spacing w:line="360" w:lineRule="auto"/>
        <w:ind w:firstLine="2835"/>
        <w:jc w:val="both"/>
        <w:rPr>
          <w:rFonts w:ascii="Arial" w:hAnsi="Arial" w:cs="Arial"/>
          <w:i/>
          <w:color w:val="000000"/>
          <w:szCs w:val="26"/>
        </w:rPr>
      </w:pPr>
      <w:r>
        <w:rPr>
          <w:rFonts w:ascii="Arial" w:hAnsi="Arial" w:cs="Arial"/>
          <w:sz w:val="26"/>
          <w:szCs w:val="26"/>
        </w:rPr>
        <w:t>3.</w:t>
      </w:r>
      <w:r w:rsidR="00511517" w:rsidRPr="00DD190B">
        <w:rPr>
          <w:rFonts w:ascii="Arial" w:hAnsi="Arial" w:cs="Arial"/>
          <w:color w:val="000000"/>
          <w:sz w:val="26"/>
          <w:szCs w:val="26"/>
        </w:rPr>
        <w:t> </w:t>
      </w:r>
      <w:r w:rsidR="001D0EB3">
        <w:rPr>
          <w:rFonts w:ascii="Arial" w:hAnsi="Arial" w:cs="Arial"/>
          <w:color w:val="000000"/>
          <w:sz w:val="26"/>
          <w:szCs w:val="26"/>
        </w:rPr>
        <w:t>L</w:t>
      </w:r>
      <w:r w:rsidR="00DD1CBD" w:rsidRPr="00DD1CBD">
        <w:rPr>
          <w:rFonts w:ascii="Arial" w:hAnsi="Arial" w:cs="Arial"/>
          <w:color w:val="000000"/>
          <w:sz w:val="26"/>
          <w:szCs w:val="26"/>
        </w:rPr>
        <w:t>a transacción se encuentra definida en el</w:t>
      </w:r>
      <w:r w:rsidR="009E04B3">
        <w:rPr>
          <w:rFonts w:ascii="Arial" w:hAnsi="Arial" w:cs="Arial"/>
          <w:color w:val="000000"/>
          <w:sz w:val="26"/>
          <w:szCs w:val="26"/>
        </w:rPr>
        <w:t xml:space="preserve"> artículo 2469 del Código Civil</w:t>
      </w:r>
      <w:r w:rsidR="00DD1CBD" w:rsidRPr="00DD1CBD">
        <w:rPr>
          <w:rFonts w:ascii="Arial" w:hAnsi="Arial" w:cs="Arial"/>
          <w:color w:val="000000"/>
          <w:sz w:val="26"/>
          <w:szCs w:val="26"/>
        </w:rPr>
        <w:t xml:space="preserve">, en los siguientes términos: </w:t>
      </w:r>
      <w:r w:rsidR="00DD1CBD" w:rsidRPr="009E04B3">
        <w:rPr>
          <w:rFonts w:ascii="Arial" w:hAnsi="Arial" w:cs="Arial"/>
          <w:i/>
          <w:color w:val="000000"/>
          <w:szCs w:val="26"/>
        </w:rPr>
        <w:t>"La Transacción es un contrato en que las partes terminan extrajudicialmente un litigio pendiente o precaven un litigio eventual. No es transacción el acto que sólo consiste en la renuncia de un derecho que no se disputa."</w:t>
      </w:r>
    </w:p>
    <w:p w:rsidR="00DD1CBD" w:rsidRPr="009E04B3" w:rsidRDefault="00DD1CBD" w:rsidP="00DD1CBD">
      <w:pPr>
        <w:pStyle w:val="Sinespaciado1"/>
        <w:spacing w:line="360" w:lineRule="auto"/>
        <w:ind w:firstLine="2835"/>
        <w:jc w:val="both"/>
        <w:rPr>
          <w:rFonts w:ascii="Arial" w:hAnsi="Arial" w:cs="Arial"/>
          <w:color w:val="000000"/>
          <w:sz w:val="16"/>
          <w:szCs w:val="26"/>
        </w:rPr>
      </w:pPr>
      <w:r w:rsidRPr="00DD1CBD">
        <w:rPr>
          <w:rFonts w:ascii="Arial" w:hAnsi="Arial" w:cs="Arial"/>
          <w:color w:val="000000"/>
          <w:sz w:val="26"/>
          <w:szCs w:val="26"/>
        </w:rPr>
        <w:t xml:space="preserve"> </w:t>
      </w:r>
    </w:p>
    <w:p w:rsidR="00DC3BB8" w:rsidRDefault="00837834" w:rsidP="0060467A">
      <w:pPr>
        <w:pStyle w:val="Sinespaciado1"/>
        <w:spacing w:line="360" w:lineRule="auto"/>
        <w:ind w:firstLine="2835"/>
        <w:jc w:val="both"/>
        <w:rPr>
          <w:rFonts w:ascii="Arial" w:hAnsi="Arial" w:cs="Arial"/>
          <w:color w:val="000000"/>
          <w:sz w:val="24"/>
          <w:szCs w:val="24"/>
        </w:rPr>
      </w:pPr>
      <w:r>
        <w:rPr>
          <w:rFonts w:ascii="Arial" w:hAnsi="Arial" w:cs="Arial"/>
          <w:color w:val="000000"/>
          <w:sz w:val="26"/>
          <w:szCs w:val="26"/>
        </w:rPr>
        <w:t xml:space="preserve">Por su parte el artículo 240 del Código de Procedimiento Civil </w:t>
      </w:r>
      <w:r w:rsidR="00F25B1F">
        <w:rPr>
          <w:rFonts w:ascii="Arial" w:hAnsi="Arial" w:cs="Arial"/>
          <w:color w:val="000000"/>
          <w:sz w:val="26"/>
          <w:szCs w:val="26"/>
        </w:rPr>
        <w:t xml:space="preserve">refiere </w:t>
      </w:r>
      <w:r>
        <w:rPr>
          <w:rFonts w:ascii="Arial" w:hAnsi="Arial" w:cs="Arial"/>
          <w:color w:val="000000"/>
          <w:sz w:val="26"/>
          <w:szCs w:val="26"/>
        </w:rPr>
        <w:t xml:space="preserve">la transacción </w:t>
      </w:r>
      <w:r w:rsidR="00F25B1F">
        <w:rPr>
          <w:rFonts w:ascii="Arial" w:hAnsi="Arial" w:cs="Arial"/>
          <w:color w:val="000000"/>
          <w:sz w:val="26"/>
          <w:szCs w:val="26"/>
        </w:rPr>
        <w:t>como</w:t>
      </w:r>
      <w:r>
        <w:rPr>
          <w:rFonts w:ascii="Arial" w:hAnsi="Arial" w:cs="Arial"/>
          <w:color w:val="000000"/>
          <w:sz w:val="26"/>
          <w:szCs w:val="26"/>
        </w:rPr>
        <w:t xml:space="preserve"> </w:t>
      </w:r>
      <w:r w:rsidRPr="007D6C84">
        <w:rPr>
          <w:rFonts w:ascii="Arial" w:hAnsi="Arial" w:cs="Arial"/>
          <w:color w:val="000000"/>
          <w:sz w:val="26"/>
          <w:szCs w:val="26"/>
        </w:rPr>
        <w:t xml:space="preserve">una de las formas de terminación anormal del proceso, total o parcialmente, </w:t>
      </w:r>
      <w:r w:rsidR="0060467A">
        <w:rPr>
          <w:rFonts w:ascii="Arial" w:hAnsi="Arial" w:cs="Arial"/>
          <w:color w:val="000000"/>
          <w:sz w:val="26"/>
          <w:szCs w:val="26"/>
        </w:rPr>
        <w:t xml:space="preserve">mediante la cual </w:t>
      </w:r>
      <w:r w:rsidR="001D6384" w:rsidRPr="001D6384">
        <w:rPr>
          <w:rFonts w:ascii="Arial" w:hAnsi="Arial" w:cs="Arial"/>
          <w:color w:val="000000"/>
          <w:sz w:val="26"/>
          <w:szCs w:val="26"/>
        </w:rPr>
        <w:t xml:space="preserve">las partes dar por terminado extrajudicialmente un litigio pendiente o precaver un litigio eventual, lo que implica que al celebrar ese acto jurídico </w:t>
      </w:r>
      <w:r w:rsidR="0060467A">
        <w:rPr>
          <w:rFonts w:ascii="Arial" w:hAnsi="Arial" w:cs="Arial"/>
          <w:color w:val="000000"/>
          <w:sz w:val="26"/>
          <w:szCs w:val="26"/>
        </w:rPr>
        <w:t>éstas</w:t>
      </w:r>
      <w:r w:rsidR="001D6384" w:rsidRPr="001D6384">
        <w:rPr>
          <w:rFonts w:ascii="Arial" w:hAnsi="Arial" w:cs="Arial"/>
          <w:color w:val="000000"/>
          <w:sz w:val="26"/>
          <w:szCs w:val="26"/>
        </w:rPr>
        <w:t xml:space="preserve"> recíprocamente renuncian parcialmente a un derecho respecto del cual puede surgir o se encuentra en curso un litigio, razón ésta por la cual ha dicho la jurisprudencia de </w:t>
      </w:r>
      <w:r w:rsidR="005F3B48">
        <w:rPr>
          <w:rFonts w:ascii="Arial" w:hAnsi="Arial" w:cs="Arial"/>
          <w:color w:val="000000"/>
          <w:sz w:val="26"/>
          <w:szCs w:val="26"/>
        </w:rPr>
        <w:t xml:space="preserve">la Corte Suprema de Justicia </w:t>
      </w:r>
      <w:r w:rsidR="001D6384" w:rsidRPr="001D6384">
        <w:rPr>
          <w:rFonts w:ascii="Arial" w:hAnsi="Arial" w:cs="Arial"/>
          <w:color w:val="000000"/>
          <w:sz w:val="26"/>
          <w:szCs w:val="26"/>
        </w:rPr>
        <w:t xml:space="preserve">que </w:t>
      </w:r>
      <w:r w:rsidR="001D6384" w:rsidRPr="005F3B48">
        <w:rPr>
          <w:rFonts w:ascii="Arial" w:hAnsi="Arial" w:cs="Arial"/>
          <w:i/>
          <w:color w:val="000000"/>
          <w:sz w:val="24"/>
          <w:szCs w:val="26"/>
        </w:rPr>
        <w:t xml:space="preserve">"para que exista efectivamente este contrato se requieren en especial estos tres requisitos: </w:t>
      </w:r>
      <w:proofErr w:type="spellStart"/>
      <w:r w:rsidR="001D6384" w:rsidRPr="005F3B48">
        <w:rPr>
          <w:rFonts w:ascii="Arial" w:hAnsi="Arial" w:cs="Arial"/>
          <w:i/>
          <w:color w:val="000000"/>
          <w:sz w:val="24"/>
          <w:szCs w:val="26"/>
        </w:rPr>
        <w:t>1o</w:t>
      </w:r>
      <w:proofErr w:type="spellEnd"/>
      <w:r w:rsidR="001D6384" w:rsidRPr="005F3B48">
        <w:rPr>
          <w:rFonts w:ascii="Arial" w:hAnsi="Arial" w:cs="Arial"/>
          <w:i/>
          <w:color w:val="000000"/>
          <w:sz w:val="24"/>
          <w:szCs w:val="26"/>
        </w:rPr>
        <w:t>. Existencia de una diferencia litigiosa, aun</w:t>
      </w:r>
      <w:r w:rsidR="00C96FB4">
        <w:rPr>
          <w:rFonts w:ascii="Arial" w:hAnsi="Arial" w:cs="Arial"/>
          <w:i/>
          <w:color w:val="000000"/>
          <w:sz w:val="24"/>
          <w:szCs w:val="26"/>
        </w:rPr>
        <w:t xml:space="preserve"> </w:t>
      </w:r>
      <w:r w:rsidR="001D6384" w:rsidRPr="005F3B48">
        <w:rPr>
          <w:rFonts w:ascii="Arial" w:hAnsi="Arial" w:cs="Arial"/>
          <w:i/>
          <w:color w:val="000000"/>
          <w:sz w:val="24"/>
          <w:szCs w:val="26"/>
        </w:rPr>
        <w:t xml:space="preserve">cuando no se halle sub júdice; </w:t>
      </w:r>
      <w:proofErr w:type="spellStart"/>
      <w:r w:rsidR="001D6384" w:rsidRPr="005F3B48">
        <w:rPr>
          <w:rFonts w:ascii="Arial" w:hAnsi="Arial" w:cs="Arial"/>
          <w:i/>
          <w:color w:val="000000"/>
          <w:sz w:val="24"/>
          <w:szCs w:val="26"/>
        </w:rPr>
        <w:t>2o</w:t>
      </w:r>
      <w:proofErr w:type="spellEnd"/>
      <w:r w:rsidR="001D6384" w:rsidRPr="005F3B48">
        <w:rPr>
          <w:rFonts w:ascii="Arial" w:hAnsi="Arial" w:cs="Arial"/>
          <w:i/>
          <w:color w:val="000000"/>
          <w:sz w:val="24"/>
          <w:szCs w:val="26"/>
        </w:rPr>
        <w:t xml:space="preserve">. voluntad e intención manifiesta de ponerle fin extrajudicialmente o de prevenirla, y </w:t>
      </w:r>
      <w:proofErr w:type="spellStart"/>
      <w:r w:rsidR="001D6384" w:rsidRPr="005F3B48">
        <w:rPr>
          <w:rFonts w:ascii="Arial" w:hAnsi="Arial" w:cs="Arial"/>
          <w:i/>
          <w:color w:val="000000"/>
          <w:sz w:val="24"/>
          <w:szCs w:val="26"/>
        </w:rPr>
        <w:t>3o</w:t>
      </w:r>
      <w:proofErr w:type="spellEnd"/>
      <w:r w:rsidR="001D6384" w:rsidRPr="005F3B48">
        <w:rPr>
          <w:rFonts w:ascii="Arial" w:hAnsi="Arial" w:cs="Arial"/>
          <w:i/>
          <w:color w:val="000000"/>
          <w:sz w:val="24"/>
          <w:szCs w:val="26"/>
        </w:rPr>
        <w:t>. concesiones recíprocamente otorgadas por las partes con tal fin</w:t>
      </w:r>
      <w:r w:rsidR="001D6384" w:rsidRPr="00DE6717">
        <w:rPr>
          <w:rFonts w:ascii="Arial" w:hAnsi="Arial" w:cs="Arial"/>
          <w:i/>
          <w:color w:val="000000"/>
          <w:szCs w:val="26"/>
        </w:rPr>
        <w:t xml:space="preserve">" </w:t>
      </w:r>
      <w:r w:rsidR="001D6384" w:rsidRPr="00C96FB4">
        <w:rPr>
          <w:rFonts w:ascii="Arial" w:hAnsi="Arial" w:cs="Arial"/>
          <w:color w:val="000000"/>
          <w:szCs w:val="26"/>
        </w:rPr>
        <w:t>(</w:t>
      </w:r>
      <w:proofErr w:type="spellStart"/>
      <w:r w:rsidR="001D6384" w:rsidRPr="00E37BBE">
        <w:rPr>
          <w:rFonts w:ascii="Arial" w:hAnsi="Arial" w:cs="Arial"/>
          <w:color w:val="000000"/>
          <w:sz w:val="24"/>
          <w:szCs w:val="24"/>
        </w:rPr>
        <w:t>sent</w:t>
      </w:r>
      <w:proofErr w:type="spellEnd"/>
      <w:r w:rsidR="001D6384" w:rsidRPr="00E37BBE">
        <w:rPr>
          <w:rFonts w:ascii="Arial" w:hAnsi="Arial" w:cs="Arial"/>
          <w:color w:val="000000"/>
          <w:sz w:val="24"/>
          <w:szCs w:val="24"/>
        </w:rPr>
        <w:t xml:space="preserve">. 6 de mayo de 1966, </w:t>
      </w:r>
      <w:proofErr w:type="spellStart"/>
      <w:r w:rsidR="001D6384" w:rsidRPr="00E37BBE">
        <w:rPr>
          <w:rFonts w:ascii="Arial" w:hAnsi="Arial" w:cs="Arial"/>
          <w:color w:val="000000"/>
          <w:sz w:val="24"/>
          <w:szCs w:val="24"/>
        </w:rPr>
        <w:t>G.J</w:t>
      </w:r>
      <w:proofErr w:type="spellEnd"/>
      <w:r w:rsidR="001D6384" w:rsidRPr="00E37BBE">
        <w:rPr>
          <w:rFonts w:ascii="Arial" w:hAnsi="Arial" w:cs="Arial"/>
          <w:color w:val="000000"/>
          <w:sz w:val="24"/>
          <w:szCs w:val="24"/>
        </w:rPr>
        <w:t>. CXVI, pág. 97).</w:t>
      </w:r>
    </w:p>
    <w:p w:rsidR="001D6384" w:rsidRPr="00E37BBE" w:rsidRDefault="001D6384" w:rsidP="0060467A">
      <w:pPr>
        <w:pStyle w:val="Sinespaciado1"/>
        <w:spacing w:line="360" w:lineRule="auto"/>
        <w:ind w:firstLine="2835"/>
        <w:jc w:val="both"/>
        <w:rPr>
          <w:rFonts w:ascii="Arial" w:hAnsi="Arial" w:cs="Arial"/>
          <w:color w:val="000000"/>
          <w:sz w:val="24"/>
          <w:szCs w:val="24"/>
        </w:rPr>
      </w:pPr>
      <w:r w:rsidRPr="00E37BBE">
        <w:rPr>
          <w:rFonts w:ascii="Arial" w:hAnsi="Arial" w:cs="Arial"/>
          <w:color w:val="000000"/>
          <w:sz w:val="24"/>
          <w:szCs w:val="24"/>
        </w:rPr>
        <w:t xml:space="preserve"> </w:t>
      </w:r>
    </w:p>
    <w:p w:rsidR="00AB5FBF" w:rsidRDefault="00DD1CBD" w:rsidP="00AB5FBF">
      <w:pPr>
        <w:pStyle w:val="Sinespaciado1"/>
        <w:spacing w:line="360" w:lineRule="auto"/>
        <w:ind w:firstLine="2835"/>
        <w:jc w:val="both"/>
        <w:rPr>
          <w:rFonts w:ascii="Arial" w:hAnsi="Arial" w:cs="Arial"/>
          <w:color w:val="000000"/>
          <w:sz w:val="26"/>
          <w:szCs w:val="26"/>
        </w:rPr>
      </w:pPr>
      <w:r w:rsidRPr="00DD1CBD">
        <w:rPr>
          <w:rFonts w:ascii="Arial" w:hAnsi="Arial" w:cs="Arial"/>
          <w:color w:val="000000"/>
          <w:sz w:val="26"/>
          <w:szCs w:val="26"/>
        </w:rPr>
        <w:t>De</w:t>
      </w:r>
      <w:r w:rsidR="000A46C6">
        <w:rPr>
          <w:rFonts w:ascii="Arial" w:hAnsi="Arial" w:cs="Arial"/>
          <w:color w:val="000000"/>
          <w:sz w:val="26"/>
          <w:szCs w:val="26"/>
        </w:rPr>
        <w:t xml:space="preserve"> igual forma señala </w:t>
      </w:r>
      <w:r w:rsidRPr="00DD1CBD">
        <w:rPr>
          <w:rFonts w:ascii="Arial" w:hAnsi="Arial" w:cs="Arial"/>
          <w:color w:val="000000"/>
          <w:sz w:val="26"/>
          <w:szCs w:val="26"/>
        </w:rPr>
        <w:t xml:space="preserve">que </w:t>
      </w:r>
      <w:r w:rsidR="00FA3EF0">
        <w:rPr>
          <w:rFonts w:ascii="Arial" w:hAnsi="Arial" w:cs="Arial"/>
          <w:color w:val="000000"/>
          <w:sz w:val="26"/>
          <w:szCs w:val="26"/>
        </w:rPr>
        <w:t>e</w:t>
      </w:r>
      <w:r w:rsidRPr="00DD1CBD">
        <w:rPr>
          <w:rFonts w:ascii="Arial" w:hAnsi="Arial" w:cs="Arial"/>
          <w:color w:val="000000"/>
          <w:sz w:val="26"/>
          <w:szCs w:val="26"/>
        </w:rPr>
        <w:t xml:space="preserve">l juez aceptará la transacción que se ajuste a las prescripciones sustanciales y declarará terminado el proceso, </w:t>
      </w:r>
      <w:r w:rsidR="00AB5FBF" w:rsidRPr="00E63521">
        <w:rPr>
          <w:rFonts w:ascii="Arial" w:hAnsi="Arial" w:cs="Arial"/>
          <w:color w:val="000000"/>
          <w:sz w:val="26"/>
          <w:szCs w:val="26"/>
        </w:rPr>
        <w:t xml:space="preserve">esto es, verificar que las partes sean capaces, si se trata de derechos que sean susceptibles de ser transigidos, si se tiene autorización para celebrar el contrato cuando se requiere de ella y si no está afectado de nulidad absoluta. Pero el juez no puede cuestionar los aspectos transados, así por ejemplo, no podría negar su aceptación argumentando que una parte cedió en demasía. </w:t>
      </w:r>
    </w:p>
    <w:p w:rsidR="00AB5FBF" w:rsidRPr="000C32BB" w:rsidRDefault="00AB5FBF" w:rsidP="00AB5FBF">
      <w:pPr>
        <w:pStyle w:val="Sinespaciado1"/>
        <w:spacing w:line="360" w:lineRule="auto"/>
        <w:ind w:firstLine="2835"/>
        <w:jc w:val="both"/>
        <w:rPr>
          <w:rFonts w:ascii="Arial" w:hAnsi="Arial" w:cs="Arial"/>
          <w:color w:val="000000"/>
          <w:sz w:val="16"/>
          <w:szCs w:val="26"/>
        </w:rPr>
      </w:pPr>
    </w:p>
    <w:p w:rsidR="00457D4B" w:rsidRDefault="00156C8D" w:rsidP="00457D4B">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4.</w:t>
      </w:r>
      <w:r w:rsidR="00DD1CBD" w:rsidRPr="00DD1CBD">
        <w:rPr>
          <w:rFonts w:ascii="Arial" w:hAnsi="Arial" w:cs="Arial"/>
          <w:color w:val="000000"/>
          <w:sz w:val="26"/>
          <w:szCs w:val="26"/>
        </w:rPr>
        <w:t xml:space="preserve"> </w:t>
      </w:r>
      <w:r w:rsidR="00A47D2E">
        <w:rPr>
          <w:rFonts w:ascii="Arial" w:hAnsi="Arial" w:cs="Arial"/>
          <w:color w:val="000000"/>
          <w:sz w:val="26"/>
          <w:szCs w:val="26"/>
        </w:rPr>
        <w:t xml:space="preserve">Se cuestiona por </w:t>
      </w:r>
      <w:r w:rsidR="008C5F59">
        <w:rPr>
          <w:rFonts w:ascii="Arial" w:hAnsi="Arial" w:cs="Arial"/>
          <w:color w:val="000000"/>
          <w:sz w:val="26"/>
          <w:szCs w:val="26"/>
        </w:rPr>
        <w:t xml:space="preserve">el recurrente que no ha debido darse por terminado el proceso, por cuanto, primeramente la parte ejecutada </w:t>
      </w:r>
      <w:r w:rsidR="008C5F59">
        <w:rPr>
          <w:rFonts w:ascii="Arial" w:hAnsi="Arial" w:cs="Arial"/>
          <w:color w:val="000000"/>
          <w:sz w:val="26"/>
          <w:szCs w:val="26"/>
        </w:rPr>
        <w:lastRenderedPageBreak/>
        <w:t>al arrimar el acuerdo de transacción solo solicitó el levantamiento de las medidas y de otro lado, se duele de que los mismos no han cumplido con la totalidad de la</w:t>
      </w:r>
      <w:r w:rsidR="00D70CC3">
        <w:rPr>
          <w:rFonts w:ascii="Arial" w:hAnsi="Arial" w:cs="Arial"/>
          <w:color w:val="000000"/>
          <w:sz w:val="26"/>
          <w:szCs w:val="26"/>
        </w:rPr>
        <w:t>s</w:t>
      </w:r>
      <w:r w:rsidR="008C5F59">
        <w:rPr>
          <w:rFonts w:ascii="Arial" w:hAnsi="Arial" w:cs="Arial"/>
          <w:color w:val="000000"/>
          <w:sz w:val="26"/>
          <w:szCs w:val="26"/>
        </w:rPr>
        <w:t xml:space="preserve"> obligaciones allí contra</w:t>
      </w:r>
      <w:r w:rsidR="00D70CC3">
        <w:rPr>
          <w:rFonts w:ascii="Arial" w:hAnsi="Arial" w:cs="Arial"/>
          <w:color w:val="000000"/>
          <w:sz w:val="26"/>
          <w:szCs w:val="26"/>
        </w:rPr>
        <w:t xml:space="preserve">ídas. </w:t>
      </w:r>
    </w:p>
    <w:p w:rsidR="00457D4B" w:rsidRPr="006156F9" w:rsidRDefault="00457D4B" w:rsidP="00457D4B">
      <w:pPr>
        <w:pStyle w:val="Sinespaciado1"/>
        <w:spacing w:line="360" w:lineRule="auto"/>
        <w:ind w:firstLine="2835"/>
        <w:jc w:val="both"/>
        <w:rPr>
          <w:rFonts w:ascii="Arial" w:hAnsi="Arial" w:cs="Arial"/>
          <w:color w:val="000000"/>
          <w:sz w:val="16"/>
          <w:szCs w:val="26"/>
        </w:rPr>
      </w:pPr>
    </w:p>
    <w:p w:rsidR="0004642F" w:rsidRDefault="00842FDC" w:rsidP="0004642F">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5</w:t>
      </w:r>
      <w:r w:rsidR="006156F9">
        <w:rPr>
          <w:rFonts w:ascii="Arial" w:hAnsi="Arial" w:cs="Arial"/>
          <w:color w:val="000000"/>
          <w:sz w:val="26"/>
          <w:szCs w:val="26"/>
        </w:rPr>
        <w:t>. Hay que recordar que las facultades del juez frente a la transacción</w:t>
      </w:r>
      <w:r w:rsidR="00156C8D">
        <w:rPr>
          <w:rFonts w:ascii="Arial" w:hAnsi="Arial" w:cs="Arial"/>
          <w:color w:val="000000"/>
          <w:sz w:val="26"/>
          <w:szCs w:val="26"/>
        </w:rPr>
        <w:t xml:space="preserve"> se ciñen a la verificación de los </w:t>
      </w:r>
      <w:r w:rsidR="00156C8D" w:rsidRPr="00156C8D">
        <w:rPr>
          <w:rFonts w:ascii="Arial" w:hAnsi="Arial" w:cs="Arial"/>
          <w:color w:val="000000"/>
          <w:sz w:val="26"/>
          <w:szCs w:val="26"/>
        </w:rPr>
        <w:t>requisitos sustan</w:t>
      </w:r>
      <w:r w:rsidR="009C17FC">
        <w:rPr>
          <w:rFonts w:ascii="Arial" w:hAnsi="Arial" w:cs="Arial"/>
          <w:color w:val="000000"/>
          <w:sz w:val="26"/>
          <w:szCs w:val="26"/>
        </w:rPr>
        <w:t xml:space="preserve">ciales y procesales </w:t>
      </w:r>
      <w:r w:rsidR="0004642F" w:rsidRPr="0004642F">
        <w:rPr>
          <w:rFonts w:ascii="Arial" w:hAnsi="Arial" w:cs="Arial"/>
          <w:color w:val="000000"/>
          <w:sz w:val="26"/>
          <w:szCs w:val="26"/>
        </w:rPr>
        <w:t>ya sea para tener</w:t>
      </w:r>
      <w:r w:rsidR="0004642F">
        <w:rPr>
          <w:rFonts w:ascii="Arial" w:hAnsi="Arial" w:cs="Arial"/>
          <w:color w:val="000000"/>
          <w:sz w:val="26"/>
          <w:szCs w:val="26"/>
        </w:rPr>
        <w:t xml:space="preserve"> por culminado el litigio </w:t>
      </w:r>
      <w:r w:rsidR="0004642F" w:rsidRPr="0004642F">
        <w:rPr>
          <w:rFonts w:ascii="Arial" w:hAnsi="Arial" w:cs="Arial"/>
          <w:color w:val="000000"/>
          <w:sz w:val="26"/>
          <w:szCs w:val="26"/>
        </w:rPr>
        <w:t>o para delimitar la incidencia que esa convención tiene, en lo que es de su competencia, determinando qué puntos quedan superados y cuáles siguen pendientes de resolver.</w:t>
      </w:r>
    </w:p>
    <w:p w:rsidR="00A47D2E" w:rsidRDefault="007E1270" w:rsidP="00A47D2E">
      <w:pPr>
        <w:pStyle w:val="Sinespaciado1"/>
        <w:spacing w:line="360" w:lineRule="auto"/>
        <w:ind w:firstLine="2835"/>
        <w:jc w:val="both"/>
        <w:rPr>
          <w:rFonts w:ascii="Arial" w:hAnsi="Arial" w:cs="Arial"/>
          <w:color w:val="000000"/>
          <w:sz w:val="26"/>
          <w:szCs w:val="26"/>
        </w:rPr>
      </w:pPr>
      <w:r>
        <w:rPr>
          <w:rFonts w:ascii="Arial" w:hAnsi="Arial" w:cs="Arial"/>
          <w:color w:val="000000"/>
          <w:sz w:val="16"/>
          <w:szCs w:val="26"/>
        </w:rPr>
        <w:t xml:space="preserve"> </w:t>
      </w:r>
      <w:r w:rsidR="00A47D2E" w:rsidRPr="00DD1CBD">
        <w:rPr>
          <w:rFonts w:ascii="Arial" w:hAnsi="Arial" w:cs="Arial"/>
          <w:color w:val="000000"/>
          <w:sz w:val="26"/>
          <w:szCs w:val="26"/>
        </w:rPr>
        <w:t xml:space="preserve">Del examen realizado al acuerdo transaccional se advierte que ese convenio </w:t>
      </w:r>
      <w:r w:rsidR="00A47D2E">
        <w:rPr>
          <w:rFonts w:ascii="Arial" w:hAnsi="Arial" w:cs="Arial"/>
          <w:color w:val="000000"/>
          <w:sz w:val="26"/>
          <w:szCs w:val="26"/>
        </w:rPr>
        <w:t xml:space="preserve">como así lo encontró el </w:t>
      </w:r>
      <w:r w:rsidR="00A47D2E">
        <w:rPr>
          <w:rFonts w:ascii="Arial" w:hAnsi="Arial" w:cs="Arial"/>
          <w:i/>
          <w:color w:val="000000"/>
          <w:sz w:val="26"/>
          <w:szCs w:val="26"/>
        </w:rPr>
        <w:t xml:space="preserve">a quo, </w:t>
      </w:r>
      <w:r w:rsidR="00A47D2E" w:rsidRPr="00DD1CBD">
        <w:rPr>
          <w:rFonts w:ascii="Arial" w:hAnsi="Arial" w:cs="Arial"/>
          <w:color w:val="000000"/>
          <w:sz w:val="26"/>
          <w:szCs w:val="26"/>
        </w:rPr>
        <w:t>reúne las exigencias de la norma citada, toda vez que se celebró por todas las partes y versó sobre la totalidad de las cuestiones debatidas</w:t>
      </w:r>
      <w:r w:rsidR="00A47D2E">
        <w:rPr>
          <w:rFonts w:ascii="Arial" w:hAnsi="Arial" w:cs="Arial"/>
          <w:color w:val="000000"/>
          <w:sz w:val="26"/>
          <w:szCs w:val="26"/>
        </w:rPr>
        <w:t xml:space="preserve"> – eminentemente patrimoniales-</w:t>
      </w:r>
      <w:r w:rsidR="00A47D2E" w:rsidRPr="00DD1CBD">
        <w:rPr>
          <w:rFonts w:ascii="Arial" w:hAnsi="Arial" w:cs="Arial"/>
          <w:color w:val="000000"/>
          <w:sz w:val="26"/>
          <w:szCs w:val="26"/>
        </w:rPr>
        <w:t xml:space="preserve">, por lo que </w:t>
      </w:r>
      <w:r w:rsidR="00A47D2E">
        <w:rPr>
          <w:rFonts w:ascii="Arial" w:hAnsi="Arial" w:cs="Arial"/>
          <w:color w:val="000000"/>
          <w:sz w:val="26"/>
          <w:szCs w:val="26"/>
        </w:rPr>
        <w:t>trajo como consecuencia la terminación del proceso</w:t>
      </w:r>
      <w:r w:rsidR="00A47D2E" w:rsidRPr="00457D4B">
        <w:rPr>
          <w:rFonts w:ascii="Arial" w:hAnsi="Arial" w:cs="Arial"/>
          <w:color w:val="000000"/>
          <w:sz w:val="26"/>
          <w:szCs w:val="26"/>
        </w:rPr>
        <w:t xml:space="preserve"> conforme a lo preceptuado por el artículo 340, inciso </w:t>
      </w:r>
      <w:proofErr w:type="spellStart"/>
      <w:r w:rsidR="00A47D2E" w:rsidRPr="00457D4B">
        <w:rPr>
          <w:rFonts w:ascii="Arial" w:hAnsi="Arial" w:cs="Arial"/>
          <w:color w:val="000000"/>
          <w:sz w:val="26"/>
          <w:szCs w:val="26"/>
        </w:rPr>
        <w:t>3o</w:t>
      </w:r>
      <w:proofErr w:type="spellEnd"/>
      <w:r w:rsidR="00A47D2E" w:rsidRPr="00457D4B">
        <w:rPr>
          <w:rFonts w:ascii="Arial" w:hAnsi="Arial" w:cs="Arial"/>
          <w:color w:val="000000"/>
          <w:sz w:val="26"/>
          <w:szCs w:val="26"/>
        </w:rPr>
        <w:t>. del Código de Procedimiento Civil</w:t>
      </w:r>
      <w:r w:rsidR="00A47D2E">
        <w:rPr>
          <w:rFonts w:ascii="Arial" w:hAnsi="Arial" w:cs="Arial"/>
          <w:color w:val="000000"/>
          <w:sz w:val="26"/>
          <w:szCs w:val="26"/>
        </w:rPr>
        <w:t>.</w:t>
      </w:r>
    </w:p>
    <w:p w:rsidR="00A47D2E" w:rsidRPr="00292086" w:rsidRDefault="00A47D2E" w:rsidP="0004642F">
      <w:pPr>
        <w:pStyle w:val="Sinespaciado1"/>
        <w:spacing w:line="360" w:lineRule="auto"/>
        <w:ind w:firstLine="2835"/>
        <w:jc w:val="both"/>
        <w:rPr>
          <w:rFonts w:ascii="Arial" w:hAnsi="Arial" w:cs="Arial"/>
          <w:color w:val="000000"/>
          <w:sz w:val="16"/>
          <w:szCs w:val="26"/>
        </w:rPr>
      </w:pPr>
    </w:p>
    <w:p w:rsidR="00D367EB" w:rsidRDefault="0004642F" w:rsidP="00D367EB">
      <w:pPr>
        <w:pStyle w:val="Sinespaciado1"/>
        <w:spacing w:line="360" w:lineRule="auto"/>
        <w:ind w:firstLine="2835"/>
        <w:jc w:val="both"/>
        <w:rPr>
          <w:rFonts w:ascii="Arial" w:hAnsi="Arial" w:cs="Arial"/>
          <w:color w:val="000000"/>
          <w:sz w:val="26"/>
          <w:szCs w:val="26"/>
        </w:rPr>
      </w:pPr>
      <w:r w:rsidRPr="0004642F">
        <w:rPr>
          <w:rFonts w:ascii="Arial" w:hAnsi="Arial" w:cs="Arial"/>
          <w:color w:val="000000"/>
          <w:sz w:val="26"/>
          <w:szCs w:val="26"/>
        </w:rPr>
        <w:t xml:space="preserve">Por otro lado, si el pacto comprende aspectos que, aunque relacionados, sean ajenos al fallador, no le corresponde a éste pronunciarse sobre el particular. </w:t>
      </w:r>
      <w:r w:rsidR="000440C5">
        <w:rPr>
          <w:rFonts w:ascii="Arial" w:hAnsi="Arial" w:cs="Arial"/>
          <w:color w:val="000000"/>
          <w:sz w:val="26"/>
          <w:szCs w:val="26"/>
        </w:rPr>
        <w:t xml:space="preserve"> </w:t>
      </w:r>
      <w:r w:rsidRPr="0004642F">
        <w:rPr>
          <w:rFonts w:ascii="Arial" w:hAnsi="Arial" w:cs="Arial"/>
          <w:color w:val="000000"/>
          <w:sz w:val="26"/>
          <w:szCs w:val="26"/>
        </w:rPr>
        <w:t xml:space="preserve">Ello no impide que lo hagan valer en su momento oportuno, ya sea para obtener su cumplimiento o como medio de defensa frente a cualquier </w:t>
      </w:r>
      <w:r w:rsidR="004B5747">
        <w:rPr>
          <w:rFonts w:ascii="Arial" w:hAnsi="Arial" w:cs="Arial"/>
          <w:color w:val="000000"/>
          <w:sz w:val="26"/>
          <w:szCs w:val="26"/>
        </w:rPr>
        <w:t>reclamo superado con antelación</w:t>
      </w:r>
      <w:r w:rsidRPr="0004642F">
        <w:rPr>
          <w:rFonts w:ascii="Arial" w:hAnsi="Arial" w:cs="Arial"/>
          <w:color w:val="000000"/>
          <w:sz w:val="26"/>
          <w:szCs w:val="26"/>
        </w:rPr>
        <w:t>.</w:t>
      </w:r>
    </w:p>
    <w:p w:rsidR="00D367EB" w:rsidRDefault="00D367EB" w:rsidP="00D367EB">
      <w:pPr>
        <w:pStyle w:val="Sinespaciado1"/>
        <w:spacing w:line="360" w:lineRule="auto"/>
        <w:ind w:firstLine="2835"/>
        <w:jc w:val="both"/>
        <w:rPr>
          <w:rFonts w:ascii="Arial" w:hAnsi="Arial" w:cs="Arial"/>
          <w:color w:val="000000"/>
          <w:sz w:val="26"/>
          <w:szCs w:val="26"/>
        </w:rPr>
      </w:pPr>
    </w:p>
    <w:p w:rsidR="00D367EB" w:rsidRDefault="00D367EB" w:rsidP="00D367EB">
      <w:pPr>
        <w:pStyle w:val="Sinespaciado1"/>
        <w:spacing w:line="360" w:lineRule="auto"/>
        <w:ind w:firstLine="2835"/>
        <w:jc w:val="both"/>
        <w:rPr>
          <w:rFonts w:ascii="Arial" w:hAnsi="Arial"/>
          <w:sz w:val="26"/>
          <w:szCs w:val="26"/>
        </w:rPr>
      </w:pPr>
      <w:r>
        <w:rPr>
          <w:rFonts w:ascii="Arial" w:hAnsi="Arial"/>
          <w:sz w:val="26"/>
          <w:szCs w:val="26"/>
        </w:rPr>
        <w:t>El máximo Tribunal de esta especialidad</w:t>
      </w:r>
      <w:r w:rsidRPr="00D367EB">
        <w:rPr>
          <w:rFonts w:ascii="Arial" w:hAnsi="Arial"/>
          <w:sz w:val="26"/>
          <w:szCs w:val="26"/>
        </w:rPr>
        <w:t xml:space="preserve"> sobre el particular tiene previsto que</w:t>
      </w:r>
      <w:r w:rsidR="00471802">
        <w:rPr>
          <w:rStyle w:val="Appelnotedebasdep"/>
          <w:rFonts w:ascii="Arial" w:hAnsi="Arial"/>
          <w:sz w:val="26"/>
          <w:szCs w:val="26"/>
        </w:rPr>
        <w:footnoteReference w:id="1"/>
      </w:r>
      <w:r w:rsidR="00471802">
        <w:rPr>
          <w:rFonts w:ascii="Arial" w:hAnsi="Arial"/>
          <w:sz w:val="26"/>
          <w:szCs w:val="26"/>
        </w:rPr>
        <w:t>:</w:t>
      </w:r>
      <w:r w:rsidRPr="00D367EB">
        <w:rPr>
          <w:rFonts w:ascii="Arial" w:hAnsi="Arial"/>
          <w:sz w:val="26"/>
          <w:szCs w:val="26"/>
        </w:rPr>
        <w:t xml:space="preserve"> </w:t>
      </w:r>
    </w:p>
    <w:p w:rsidR="00D367EB" w:rsidRPr="00A44CE6" w:rsidRDefault="00D367EB" w:rsidP="006C5455">
      <w:pPr>
        <w:pStyle w:val="Sinespaciado1"/>
        <w:ind w:left="851" w:right="848" w:firstLine="2835"/>
        <w:jc w:val="both"/>
        <w:rPr>
          <w:rFonts w:ascii="Arial" w:hAnsi="Arial" w:cs="Arial"/>
          <w:color w:val="000000"/>
          <w:sz w:val="24"/>
          <w:szCs w:val="24"/>
        </w:rPr>
      </w:pPr>
      <w:r w:rsidRPr="00A44CE6">
        <w:rPr>
          <w:rFonts w:ascii="Arial" w:hAnsi="Arial"/>
          <w:i/>
          <w:sz w:val="24"/>
          <w:szCs w:val="24"/>
        </w:rPr>
        <w:t xml:space="preserve">“en la transacción es dable distinguir un doble cometido y, por ende, (…). En el primer supuesto, la transacción ocasionará la terminación de la correspondiente desavenencia, en la forma que regula el artículo 340 del Código de Procedimiento Civil; en el segundo, impedirá a los contratantes, en línea de principio, llevar al órgano jurisdiccional su desacuerdo (…) </w:t>
      </w:r>
      <w:r w:rsidRPr="00A44CE6">
        <w:rPr>
          <w:rFonts w:ascii="Arial" w:hAnsi="Arial"/>
          <w:i/>
          <w:sz w:val="24"/>
          <w:szCs w:val="24"/>
          <w:u w:val="single"/>
        </w:rPr>
        <w:t xml:space="preserve">Ahora bien, ha de insistirse en que, por la diferente naturaleza de esos campos comprendidos por la transacción, no pueden confundirse sus efectos, de donde la materialización de sus consecuencias en el ámbito sustancial pueden darse </w:t>
      </w:r>
      <w:r w:rsidRPr="00A44CE6">
        <w:rPr>
          <w:rFonts w:ascii="Arial" w:hAnsi="Arial"/>
          <w:i/>
          <w:sz w:val="24"/>
          <w:szCs w:val="24"/>
          <w:u w:val="single"/>
        </w:rPr>
        <w:lastRenderedPageBreak/>
        <w:t xml:space="preserve">independientemente de la concreción de los efectos procesales y viceversa. Los alcances sustanciales del mencionado negocio no dependen, por vía de ejemplo, de que él se haya llevado al proceso judicial existente entre las partes y de que éste hubiere fenecido. A su turno, la terminación del conflicto judicial, o la imposibilidad de dar lugar al mismo, no está condicionada a que se hayan alcanzado -in </w:t>
      </w:r>
      <w:proofErr w:type="spellStart"/>
      <w:r w:rsidRPr="00A44CE6">
        <w:rPr>
          <w:rFonts w:ascii="Arial" w:hAnsi="Arial"/>
          <w:i/>
          <w:sz w:val="24"/>
          <w:szCs w:val="24"/>
          <w:u w:val="single"/>
        </w:rPr>
        <w:t>partis</w:t>
      </w:r>
      <w:proofErr w:type="spellEnd"/>
      <w:r w:rsidRPr="00A44CE6">
        <w:rPr>
          <w:rFonts w:ascii="Arial" w:hAnsi="Arial"/>
          <w:i/>
          <w:sz w:val="24"/>
          <w:szCs w:val="24"/>
          <w:u w:val="single"/>
        </w:rPr>
        <w:t xml:space="preserve"> o in </w:t>
      </w:r>
      <w:proofErr w:type="spellStart"/>
      <w:r w:rsidRPr="00A44CE6">
        <w:rPr>
          <w:rFonts w:ascii="Arial" w:hAnsi="Arial"/>
          <w:i/>
          <w:sz w:val="24"/>
          <w:szCs w:val="24"/>
          <w:u w:val="single"/>
        </w:rPr>
        <w:t>toto</w:t>
      </w:r>
      <w:proofErr w:type="spellEnd"/>
      <w:r w:rsidRPr="00A44CE6">
        <w:rPr>
          <w:rFonts w:ascii="Arial" w:hAnsi="Arial"/>
          <w:i/>
          <w:sz w:val="24"/>
          <w:szCs w:val="24"/>
          <w:u w:val="single"/>
        </w:rPr>
        <w:t>- los efectos sustanciales queridos por los contratantes”</w:t>
      </w:r>
      <w:r w:rsidR="00471802" w:rsidRPr="00A44CE6">
        <w:rPr>
          <w:rFonts w:ascii="Arial" w:hAnsi="Arial"/>
          <w:sz w:val="24"/>
          <w:szCs w:val="24"/>
        </w:rPr>
        <w:t>.</w:t>
      </w:r>
    </w:p>
    <w:p w:rsidR="00D367EB" w:rsidRDefault="00D367EB" w:rsidP="00D367EB">
      <w:pPr>
        <w:spacing w:line="360" w:lineRule="auto"/>
        <w:contextualSpacing/>
        <w:jc w:val="both"/>
        <w:rPr>
          <w:rFonts w:ascii="Arial" w:hAnsi="Arial" w:cs="Arial"/>
          <w:sz w:val="16"/>
          <w:szCs w:val="16"/>
        </w:rPr>
      </w:pPr>
    </w:p>
    <w:p w:rsidR="00C210F5" w:rsidRPr="003F7738" w:rsidRDefault="00C210F5" w:rsidP="00C210F5">
      <w:pPr>
        <w:pStyle w:val="Sinespaciado1"/>
        <w:spacing w:line="360" w:lineRule="auto"/>
        <w:ind w:firstLine="2835"/>
        <w:jc w:val="both"/>
        <w:rPr>
          <w:rFonts w:ascii="Arial" w:hAnsi="Arial" w:cs="Arial"/>
          <w:i/>
          <w:color w:val="000000"/>
          <w:sz w:val="24"/>
          <w:szCs w:val="26"/>
        </w:rPr>
      </w:pPr>
      <w:r>
        <w:rPr>
          <w:rFonts w:ascii="Arial" w:hAnsi="Arial" w:cs="Arial"/>
          <w:color w:val="000000"/>
          <w:sz w:val="26"/>
          <w:szCs w:val="26"/>
        </w:rPr>
        <w:t xml:space="preserve">Continúa señalando que </w:t>
      </w:r>
      <w:r w:rsidRPr="003F7738">
        <w:rPr>
          <w:rFonts w:ascii="Arial" w:hAnsi="Arial" w:cs="Arial"/>
          <w:i/>
          <w:color w:val="000000"/>
          <w:sz w:val="24"/>
          <w:szCs w:val="26"/>
        </w:rPr>
        <w:t>“</w:t>
      </w:r>
      <w:r w:rsidR="00471802" w:rsidRPr="003F7738">
        <w:rPr>
          <w:rFonts w:ascii="Arial" w:hAnsi="Arial" w:cs="Arial"/>
          <w:i/>
          <w:color w:val="000000"/>
          <w:sz w:val="24"/>
          <w:szCs w:val="26"/>
        </w:rPr>
        <w:t xml:space="preserve">cuando la debida y puntual satisfacción de las prestaciones que tienen su fuente o manantial en el contrato de transacción, obliga a las partes a realizar actos posteriores a su celebración, v. gr. la suscripción de documentos, entrega de bienes, etc., así sea que ellos requieran o no del cumplimiento de determinadas solemnidades, como el otorgamiento de una escritura pública, estos actos, en estrictez, no pueden confundirse con la transacción misma, un arquetípico </w:t>
      </w:r>
      <w:proofErr w:type="spellStart"/>
      <w:r w:rsidR="00471802" w:rsidRPr="003F7738">
        <w:rPr>
          <w:rFonts w:ascii="Arial" w:hAnsi="Arial" w:cs="Arial"/>
          <w:i/>
          <w:color w:val="000000"/>
          <w:sz w:val="24"/>
          <w:szCs w:val="26"/>
        </w:rPr>
        <w:t>anterius</w:t>
      </w:r>
      <w:proofErr w:type="spellEnd"/>
      <w:r w:rsidR="00471802" w:rsidRPr="003F7738">
        <w:rPr>
          <w:rFonts w:ascii="Arial" w:hAnsi="Arial" w:cs="Arial"/>
          <w:i/>
          <w:color w:val="000000"/>
          <w:sz w:val="24"/>
          <w:szCs w:val="26"/>
        </w:rPr>
        <w:t>, y mucho menos, con sus efectos, los que de ordinario se desdoblan y manifiestan a posteriori. Por ello es por lo que cabe reiterar, entonces, que la circunstancia de no haberse ejecutado los actos de cumplimiento previstos en la transacción, no desdice, per se, que ella produzca los efectos procesales precedentemente mencionados, por lo que, se itera, si entre los contratantes existe un proceso judicial, por regla, él está llamado a terminar, en todo o en parte, según así lo hayan previsto las partes, independientemente de la efectiva y cumplida realización del débito prestacional (deber de prestación) surgido con ocasión del contrato en referencia.</w:t>
      </w:r>
      <w:r w:rsidRPr="003F7738">
        <w:rPr>
          <w:rFonts w:ascii="Arial" w:hAnsi="Arial" w:cs="Arial"/>
          <w:i/>
          <w:color w:val="000000"/>
          <w:sz w:val="24"/>
          <w:szCs w:val="26"/>
        </w:rPr>
        <w:t>”</w:t>
      </w:r>
    </w:p>
    <w:p w:rsidR="00C210F5" w:rsidRPr="00C210F5" w:rsidRDefault="00C210F5" w:rsidP="00C210F5">
      <w:pPr>
        <w:pStyle w:val="Sinespaciado1"/>
        <w:spacing w:line="360" w:lineRule="auto"/>
        <w:ind w:firstLine="2835"/>
        <w:jc w:val="both"/>
        <w:rPr>
          <w:rFonts w:ascii="Arial" w:hAnsi="Arial" w:cs="Arial"/>
          <w:color w:val="000000"/>
          <w:sz w:val="16"/>
          <w:szCs w:val="26"/>
        </w:rPr>
      </w:pPr>
    </w:p>
    <w:p w:rsidR="000C0E4C" w:rsidRPr="00600EEC" w:rsidRDefault="003F7738" w:rsidP="000C0E4C">
      <w:pPr>
        <w:pStyle w:val="Sinespaciado1"/>
        <w:spacing w:line="360" w:lineRule="auto"/>
        <w:ind w:firstLine="2835"/>
        <w:jc w:val="both"/>
        <w:rPr>
          <w:rFonts w:ascii="Arial" w:hAnsi="Arial"/>
          <w:sz w:val="26"/>
          <w:szCs w:val="26"/>
          <w:lang w:val="es-MX"/>
        </w:rPr>
      </w:pPr>
      <w:r w:rsidRPr="00A44CE6">
        <w:rPr>
          <w:rFonts w:ascii="Arial" w:eastAsia="Arial Unicode MS" w:hAnsi="Arial" w:cs="Arial"/>
          <w:sz w:val="26"/>
          <w:szCs w:val="26"/>
        </w:rPr>
        <w:t xml:space="preserve">En relación con este punto, la citada Corporación </w:t>
      </w:r>
      <w:r w:rsidR="00471802" w:rsidRPr="00A44CE6">
        <w:rPr>
          <w:rFonts w:ascii="Arial" w:eastAsia="Arial Unicode MS" w:hAnsi="Arial" w:cs="Arial"/>
          <w:sz w:val="26"/>
          <w:szCs w:val="26"/>
        </w:rPr>
        <w:t>tiene establecido que</w:t>
      </w:r>
      <w:r w:rsidR="00471802">
        <w:rPr>
          <w:rFonts w:ascii="Arial" w:eastAsia="Arial Unicode MS" w:hAnsi="Arial" w:cs="Arial"/>
          <w:sz w:val="28"/>
          <w:szCs w:val="28"/>
        </w:rPr>
        <w:t xml:space="preserve"> </w:t>
      </w:r>
      <w:r w:rsidR="00471802" w:rsidRPr="003F7738">
        <w:rPr>
          <w:rFonts w:ascii="Arial" w:eastAsia="Arial Unicode MS" w:hAnsi="Arial" w:cs="Arial"/>
          <w:i/>
          <w:sz w:val="24"/>
          <w:szCs w:val="28"/>
        </w:rPr>
        <w:t>“</w:t>
      </w:r>
      <w:r w:rsidR="00471802" w:rsidRPr="003F7738">
        <w:rPr>
          <w:rFonts w:ascii="Arial" w:hAnsi="Arial"/>
          <w:i/>
          <w:sz w:val="24"/>
          <w:u w:val="single"/>
          <w:lang w:val="es-MX"/>
        </w:rPr>
        <w:t xml:space="preserve">una cosa es entonces la transacción y otra muy distinta su ejecución, la que por cierto sí puede implicar connotaciones </w:t>
      </w:r>
      <w:proofErr w:type="spellStart"/>
      <w:r w:rsidR="00471802" w:rsidRPr="003F7738">
        <w:rPr>
          <w:rFonts w:ascii="Arial" w:hAnsi="Arial"/>
          <w:i/>
          <w:sz w:val="24"/>
          <w:u w:val="single"/>
          <w:lang w:val="es-MX"/>
        </w:rPr>
        <w:t>trasmisivas</w:t>
      </w:r>
      <w:proofErr w:type="spellEnd"/>
      <w:r w:rsidR="00471802" w:rsidRPr="003F7738">
        <w:rPr>
          <w:rFonts w:ascii="Arial" w:hAnsi="Arial"/>
          <w:i/>
          <w:sz w:val="24"/>
          <w:lang w:val="es-MX"/>
        </w:rPr>
        <w:t>…”</w:t>
      </w:r>
      <w:r w:rsidR="00471802">
        <w:rPr>
          <w:rFonts w:ascii="Arial" w:hAnsi="Arial"/>
          <w:sz w:val="28"/>
          <w:lang w:val="es-MX"/>
        </w:rPr>
        <w:t xml:space="preserve">,  </w:t>
      </w:r>
      <w:r w:rsidR="00471802" w:rsidRPr="00A44CE6">
        <w:rPr>
          <w:rFonts w:ascii="Arial" w:hAnsi="Arial"/>
          <w:sz w:val="26"/>
          <w:szCs w:val="26"/>
          <w:lang w:val="es-MX"/>
        </w:rPr>
        <w:t xml:space="preserve">luego de lo cual apuntó, </w:t>
      </w:r>
      <w:r w:rsidR="00471802" w:rsidRPr="00303BB0">
        <w:rPr>
          <w:rFonts w:ascii="Arial" w:hAnsi="Arial"/>
          <w:i/>
          <w:sz w:val="24"/>
          <w:lang w:val="es-MX"/>
        </w:rPr>
        <w:t xml:space="preserve">“sobre la base del cariz consensual de la transacción … que en estos eventos ‘basta el acuerdo de las partes para su perfeccionamiento (…) porque por su naturaleza, la transacción no es </w:t>
      </w:r>
      <w:proofErr w:type="spellStart"/>
      <w:r w:rsidR="00471802" w:rsidRPr="00303BB0">
        <w:rPr>
          <w:rFonts w:ascii="Arial" w:hAnsi="Arial"/>
          <w:i/>
          <w:sz w:val="24"/>
          <w:lang w:val="es-MX"/>
        </w:rPr>
        <w:t>trasmitiva</w:t>
      </w:r>
      <w:proofErr w:type="spellEnd"/>
      <w:r w:rsidR="00471802" w:rsidRPr="00303BB0">
        <w:rPr>
          <w:rFonts w:ascii="Arial" w:hAnsi="Arial"/>
          <w:i/>
          <w:sz w:val="24"/>
          <w:lang w:val="es-MX"/>
        </w:rPr>
        <w:t xml:space="preserve">, sino simplemente declarativa o </w:t>
      </w:r>
      <w:proofErr w:type="spellStart"/>
      <w:r w:rsidR="00471802" w:rsidRPr="00303BB0">
        <w:rPr>
          <w:rFonts w:ascii="Arial" w:hAnsi="Arial"/>
          <w:i/>
          <w:sz w:val="24"/>
          <w:lang w:val="es-MX"/>
        </w:rPr>
        <w:t>reconocitiva</w:t>
      </w:r>
      <w:proofErr w:type="spellEnd"/>
      <w:r w:rsidR="00471802" w:rsidRPr="00303BB0">
        <w:rPr>
          <w:rFonts w:ascii="Arial" w:hAnsi="Arial"/>
          <w:i/>
          <w:sz w:val="24"/>
          <w:lang w:val="es-MX"/>
        </w:rPr>
        <w:t xml:space="preserve"> de los derechos que f</w:t>
      </w:r>
      <w:r w:rsidR="0000048F">
        <w:rPr>
          <w:rFonts w:ascii="Arial" w:hAnsi="Arial"/>
          <w:i/>
          <w:sz w:val="24"/>
          <w:lang w:val="es-MX"/>
        </w:rPr>
        <w:t xml:space="preserve">orman el punto de discrepancia’, </w:t>
      </w:r>
      <w:r w:rsidR="0000048F">
        <w:rPr>
          <w:rFonts w:ascii="Arial" w:hAnsi="Arial"/>
          <w:sz w:val="24"/>
          <w:lang w:val="es-MX"/>
        </w:rPr>
        <w:t xml:space="preserve"> </w:t>
      </w:r>
      <w:r w:rsidR="0000048F">
        <w:rPr>
          <w:rFonts w:ascii="Arial" w:hAnsi="Arial"/>
          <w:sz w:val="26"/>
          <w:szCs w:val="26"/>
          <w:lang w:val="es-MX"/>
        </w:rPr>
        <w:t xml:space="preserve">que sobre el particular tiene dicho la doctrina, </w:t>
      </w:r>
      <w:r w:rsidR="0000048F" w:rsidRPr="00842FDC">
        <w:rPr>
          <w:rFonts w:ascii="Arial" w:eastAsia="Arial Unicode MS" w:hAnsi="Arial" w:cs="Arial"/>
          <w:i/>
          <w:sz w:val="24"/>
          <w:szCs w:val="28"/>
        </w:rPr>
        <w:t xml:space="preserve">“la transacción es un contrato de eliminación de una controversia, fuente de una relación jurídica nueva que va a ocupar el lugar de la primitiva… </w:t>
      </w:r>
      <w:r w:rsidR="0000048F" w:rsidRPr="00842FDC">
        <w:rPr>
          <w:rFonts w:ascii="Arial" w:eastAsia="Arial Unicode MS" w:hAnsi="Arial" w:cs="Arial"/>
          <w:i/>
          <w:sz w:val="24"/>
          <w:szCs w:val="28"/>
          <w:u w:val="single"/>
        </w:rPr>
        <w:t xml:space="preserve">Lo que realmente interesa a las partes es terminar el conflicto; el modo de materializarlo es algo accesorio y siempre en función de la necesidad de eliminar </w:t>
      </w:r>
      <w:r w:rsidR="0000048F" w:rsidRPr="00842FDC">
        <w:rPr>
          <w:rFonts w:ascii="Arial" w:eastAsia="Arial Unicode MS" w:hAnsi="Arial" w:cs="Arial"/>
          <w:i/>
          <w:sz w:val="24"/>
          <w:szCs w:val="28"/>
          <w:u w:val="single"/>
        </w:rPr>
        <w:lastRenderedPageBreak/>
        <w:t xml:space="preserve">definitivamente la </w:t>
      </w:r>
      <w:proofErr w:type="spellStart"/>
      <w:r w:rsidR="0000048F" w:rsidRPr="00842FDC">
        <w:rPr>
          <w:rFonts w:ascii="Arial" w:eastAsia="Arial Unicode MS" w:hAnsi="Arial" w:cs="Arial"/>
          <w:i/>
          <w:sz w:val="24"/>
          <w:szCs w:val="28"/>
          <w:u w:val="single"/>
        </w:rPr>
        <w:t>litigiosidad</w:t>
      </w:r>
      <w:proofErr w:type="spellEnd"/>
      <w:r w:rsidR="0000048F" w:rsidRPr="00842FDC">
        <w:rPr>
          <w:rFonts w:ascii="Arial" w:eastAsia="Arial Unicode MS" w:hAnsi="Arial" w:cs="Arial"/>
          <w:i/>
          <w:sz w:val="24"/>
          <w:szCs w:val="28"/>
        </w:rPr>
        <w:t>, de ahí la diversidad de contenidos”</w:t>
      </w:r>
      <w:r w:rsidR="0000048F">
        <w:rPr>
          <w:rFonts w:ascii="Arial" w:eastAsia="Arial Unicode MS" w:hAnsi="Arial" w:cs="Arial"/>
          <w:i/>
          <w:sz w:val="24"/>
          <w:szCs w:val="28"/>
        </w:rPr>
        <w:t xml:space="preserve"> </w:t>
      </w:r>
      <w:r w:rsidR="00471802" w:rsidRPr="00600EEC">
        <w:rPr>
          <w:rFonts w:ascii="Arial" w:hAnsi="Arial"/>
          <w:sz w:val="26"/>
          <w:szCs w:val="26"/>
          <w:lang w:val="es-MX"/>
        </w:rPr>
        <w:t xml:space="preserve">(Se subraya; cas. civ. 26 de mayo de 2006, </w:t>
      </w:r>
      <w:proofErr w:type="spellStart"/>
      <w:r w:rsidR="00471802" w:rsidRPr="00600EEC">
        <w:rPr>
          <w:rFonts w:ascii="Arial" w:hAnsi="Arial"/>
          <w:sz w:val="26"/>
          <w:szCs w:val="26"/>
          <w:lang w:val="es-MX"/>
        </w:rPr>
        <w:t>Exp</w:t>
      </w:r>
      <w:proofErr w:type="spellEnd"/>
      <w:r w:rsidR="00471802" w:rsidRPr="00600EEC">
        <w:rPr>
          <w:rFonts w:ascii="Arial" w:hAnsi="Arial"/>
          <w:sz w:val="26"/>
          <w:szCs w:val="26"/>
          <w:lang w:val="es-MX"/>
        </w:rPr>
        <w:t>. 07992).</w:t>
      </w:r>
    </w:p>
    <w:p w:rsidR="0000048F" w:rsidRPr="0000048F" w:rsidRDefault="0000048F" w:rsidP="00A96608">
      <w:pPr>
        <w:pStyle w:val="Sinespaciado1"/>
        <w:spacing w:line="360" w:lineRule="auto"/>
        <w:ind w:firstLine="2835"/>
        <w:jc w:val="both"/>
        <w:rPr>
          <w:rFonts w:ascii="Arial" w:hAnsi="Arial" w:cs="Arial"/>
          <w:color w:val="000000"/>
          <w:sz w:val="16"/>
          <w:szCs w:val="26"/>
        </w:rPr>
      </w:pPr>
    </w:p>
    <w:p w:rsidR="00A96608" w:rsidRPr="00A96608" w:rsidRDefault="000C0E4C" w:rsidP="00A9660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6. </w:t>
      </w:r>
      <w:r w:rsidR="00436F3F">
        <w:rPr>
          <w:rFonts w:ascii="Arial" w:hAnsi="Arial" w:cs="Arial"/>
          <w:color w:val="000000"/>
          <w:sz w:val="26"/>
          <w:szCs w:val="26"/>
        </w:rPr>
        <w:t>D</w:t>
      </w:r>
      <w:r w:rsidR="00436F3F" w:rsidRPr="00436F3F">
        <w:rPr>
          <w:rFonts w:ascii="Arial" w:hAnsi="Arial" w:cs="Arial"/>
          <w:color w:val="000000"/>
          <w:sz w:val="26"/>
          <w:szCs w:val="26"/>
        </w:rPr>
        <w:t xml:space="preserve">e tales afirmaciones se deduce, sin dificultad, que el </w:t>
      </w:r>
      <w:r w:rsidR="00561BCD">
        <w:rPr>
          <w:rFonts w:ascii="Arial" w:hAnsi="Arial" w:cs="Arial"/>
          <w:color w:val="000000"/>
          <w:sz w:val="26"/>
          <w:szCs w:val="26"/>
        </w:rPr>
        <w:t xml:space="preserve">Juzgado </w:t>
      </w:r>
      <w:r w:rsidR="00436F3F" w:rsidRPr="00436F3F">
        <w:rPr>
          <w:rFonts w:ascii="Arial" w:hAnsi="Arial" w:cs="Arial"/>
          <w:color w:val="000000"/>
          <w:sz w:val="26"/>
          <w:szCs w:val="26"/>
        </w:rPr>
        <w:t xml:space="preserve">no erró </w:t>
      </w:r>
      <w:r w:rsidR="00561BCD">
        <w:rPr>
          <w:rFonts w:ascii="Arial" w:hAnsi="Arial" w:cs="Arial"/>
          <w:color w:val="000000"/>
          <w:sz w:val="26"/>
          <w:szCs w:val="26"/>
        </w:rPr>
        <w:t xml:space="preserve">en declarar la terminación del proceso </w:t>
      </w:r>
      <w:r w:rsidR="00436F3F" w:rsidRPr="00436F3F">
        <w:rPr>
          <w:rFonts w:ascii="Arial" w:hAnsi="Arial" w:cs="Arial"/>
          <w:color w:val="000000"/>
          <w:sz w:val="26"/>
          <w:szCs w:val="26"/>
        </w:rPr>
        <w:t>al considerar que las partes celeb</w:t>
      </w:r>
      <w:r w:rsidR="00561BCD">
        <w:rPr>
          <w:rFonts w:ascii="Arial" w:hAnsi="Arial" w:cs="Arial"/>
          <w:color w:val="000000"/>
          <w:sz w:val="26"/>
          <w:szCs w:val="26"/>
        </w:rPr>
        <w:t xml:space="preserve">raron un acuerdo transaccional </w:t>
      </w:r>
      <w:r w:rsidR="00C91069" w:rsidRPr="00C91069">
        <w:rPr>
          <w:rFonts w:ascii="Arial" w:hAnsi="Arial" w:cs="Arial"/>
          <w:color w:val="000000"/>
          <w:sz w:val="24"/>
          <w:szCs w:val="26"/>
        </w:rPr>
        <w:t xml:space="preserve">“respecto de la totalidad de las pretensiones de la demanda ejecutiva instaurada” </w:t>
      </w:r>
      <w:r w:rsidR="00561BCD">
        <w:rPr>
          <w:rFonts w:ascii="Arial" w:hAnsi="Arial" w:cs="Arial"/>
          <w:color w:val="000000"/>
          <w:sz w:val="26"/>
          <w:szCs w:val="26"/>
        </w:rPr>
        <w:t xml:space="preserve">y </w:t>
      </w:r>
      <w:r w:rsidR="004B5747">
        <w:rPr>
          <w:rFonts w:ascii="Arial" w:hAnsi="Arial" w:cs="Arial"/>
          <w:color w:val="000000"/>
          <w:sz w:val="26"/>
          <w:szCs w:val="26"/>
        </w:rPr>
        <w:t xml:space="preserve">lo argumentado </w:t>
      </w:r>
      <w:r w:rsidR="00561BCD">
        <w:rPr>
          <w:rFonts w:ascii="Arial" w:hAnsi="Arial" w:cs="Arial"/>
          <w:color w:val="000000"/>
          <w:sz w:val="26"/>
          <w:szCs w:val="26"/>
        </w:rPr>
        <w:t xml:space="preserve">hoy </w:t>
      </w:r>
      <w:r w:rsidR="004B5747">
        <w:rPr>
          <w:rFonts w:ascii="Arial" w:hAnsi="Arial" w:cs="Arial"/>
          <w:color w:val="000000"/>
          <w:sz w:val="26"/>
          <w:szCs w:val="26"/>
        </w:rPr>
        <w:t xml:space="preserve">por el quejoso no tiene la entidad suficiente para derribar </w:t>
      </w:r>
      <w:r w:rsidR="00561BCD">
        <w:rPr>
          <w:rFonts w:ascii="Arial" w:hAnsi="Arial" w:cs="Arial"/>
          <w:color w:val="000000"/>
          <w:sz w:val="26"/>
          <w:szCs w:val="26"/>
        </w:rPr>
        <w:t>tal decisión</w:t>
      </w:r>
      <w:r w:rsidR="00A96608">
        <w:rPr>
          <w:rFonts w:ascii="Arial" w:hAnsi="Arial" w:cs="Arial"/>
          <w:color w:val="000000"/>
          <w:sz w:val="26"/>
          <w:szCs w:val="26"/>
        </w:rPr>
        <w:t xml:space="preserve">, </w:t>
      </w:r>
      <w:r w:rsidR="00590C5B">
        <w:rPr>
          <w:rFonts w:ascii="Arial" w:hAnsi="Arial" w:cs="Arial"/>
          <w:color w:val="000000"/>
          <w:sz w:val="26"/>
          <w:szCs w:val="26"/>
        </w:rPr>
        <w:t>pues si bien en el contrato de transacción suscrito por las partes el 15 de mayo de 2010, se pact</w:t>
      </w:r>
      <w:r w:rsidR="00024B9B">
        <w:rPr>
          <w:rFonts w:ascii="Arial" w:hAnsi="Arial" w:cs="Arial"/>
          <w:color w:val="000000"/>
          <w:sz w:val="26"/>
          <w:szCs w:val="26"/>
        </w:rPr>
        <w:t>ó en la cláusula “</w:t>
      </w:r>
      <w:r w:rsidR="00024B9B">
        <w:rPr>
          <w:rFonts w:ascii="Arial" w:hAnsi="Arial" w:cs="Arial"/>
          <w:color w:val="000000"/>
          <w:szCs w:val="26"/>
        </w:rPr>
        <w:t xml:space="preserve">SÉPTIMA” </w:t>
      </w:r>
      <w:r w:rsidR="00561BCD" w:rsidRPr="00561BCD">
        <w:rPr>
          <w:rFonts w:ascii="Arial" w:hAnsi="Arial" w:cs="Arial"/>
          <w:color w:val="000000"/>
          <w:sz w:val="26"/>
          <w:szCs w:val="26"/>
        </w:rPr>
        <w:t xml:space="preserve">que una </w:t>
      </w:r>
      <w:r w:rsidR="00561BCD">
        <w:rPr>
          <w:rFonts w:ascii="Arial" w:hAnsi="Arial" w:cs="Arial"/>
          <w:color w:val="000000"/>
          <w:sz w:val="26"/>
          <w:szCs w:val="26"/>
        </w:rPr>
        <w:t xml:space="preserve">vez cumplido el pago de las obligaciones acordadas se pediría por los demandantes la terminación del proceso u el levantamiento de </w:t>
      </w:r>
      <w:r w:rsidR="00661767">
        <w:rPr>
          <w:rFonts w:ascii="Arial" w:hAnsi="Arial" w:cs="Arial"/>
          <w:color w:val="000000"/>
          <w:sz w:val="26"/>
          <w:szCs w:val="26"/>
        </w:rPr>
        <w:t>las medidas cautelares, también se señaló en el clausulado “</w:t>
      </w:r>
      <w:r w:rsidR="00661767">
        <w:rPr>
          <w:rFonts w:ascii="Arial" w:hAnsi="Arial" w:cs="Arial"/>
          <w:color w:val="000000"/>
          <w:szCs w:val="26"/>
        </w:rPr>
        <w:t xml:space="preserve">DÉCIMO” </w:t>
      </w:r>
      <w:r w:rsidR="00661767">
        <w:rPr>
          <w:rFonts w:ascii="Arial" w:hAnsi="Arial" w:cs="Arial"/>
          <w:color w:val="000000"/>
          <w:sz w:val="26"/>
          <w:szCs w:val="26"/>
        </w:rPr>
        <w:t>que dicha transacción presta mérito ejecutivo, para iniciar las acciones jud</w:t>
      </w:r>
      <w:r w:rsidR="00D22FF1">
        <w:rPr>
          <w:rFonts w:ascii="Arial" w:hAnsi="Arial" w:cs="Arial"/>
          <w:color w:val="000000"/>
          <w:sz w:val="26"/>
          <w:szCs w:val="26"/>
        </w:rPr>
        <w:t xml:space="preserve">iciales que de ella se deriven </w:t>
      </w:r>
      <w:r w:rsidR="00661767">
        <w:rPr>
          <w:rFonts w:ascii="Arial" w:hAnsi="Arial" w:cs="Arial"/>
          <w:color w:val="000000"/>
          <w:szCs w:val="26"/>
        </w:rPr>
        <w:t>(</w:t>
      </w:r>
      <w:proofErr w:type="spellStart"/>
      <w:r w:rsidR="00661767">
        <w:rPr>
          <w:rFonts w:ascii="Arial" w:hAnsi="Arial" w:cs="Arial"/>
          <w:color w:val="000000"/>
          <w:szCs w:val="26"/>
        </w:rPr>
        <w:t>fl</w:t>
      </w:r>
      <w:proofErr w:type="spellEnd"/>
      <w:r w:rsidR="00661767">
        <w:rPr>
          <w:rFonts w:ascii="Arial" w:hAnsi="Arial" w:cs="Arial"/>
          <w:color w:val="000000"/>
          <w:szCs w:val="26"/>
        </w:rPr>
        <w:t>. 64-65 Cd. No. 11).</w:t>
      </w:r>
    </w:p>
    <w:p w:rsidR="00A96608" w:rsidRPr="00A96608" w:rsidRDefault="00A96608" w:rsidP="00A96608">
      <w:pPr>
        <w:pStyle w:val="Sinespaciado1"/>
        <w:spacing w:line="360" w:lineRule="auto"/>
        <w:ind w:firstLine="2835"/>
        <w:jc w:val="both"/>
        <w:rPr>
          <w:rFonts w:ascii="Arial" w:hAnsi="Arial" w:cs="Arial"/>
          <w:color w:val="000000"/>
          <w:sz w:val="16"/>
          <w:szCs w:val="26"/>
        </w:rPr>
      </w:pPr>
    </w:p>
    <w:p w:rsidR="00CA7AF6" w:rsidRPr="00C9037F" w:rsidRDefault="0072632D" w:rsidP="00A96608">
      <w:pPr>
        <w:pStyle w:val="Sinespaciado1"/>
        <w:spacing w:line="360" w:lineRule="auto"/>
        <w:ind w:firstLine="2835"/>
        <w:jc w:val="both"/>
        <w:rPr>
          <w:rFonts w:ascii="Arial" w:hAnsi="Arial" w:cs="Arial"/>
          <w:i/>
          <w:sz w:val="26"/>
          <w:szCs w:val="26"/>
        </w:rPr>
      </w:pPr>
      <w:r>
        <w:rPr>
          <w:rFonts w:ascii="Arial" w:hAnsi="Arial" w:cs="Arial"/>
          <w:sz w:val="26"/>
          <w:szCs w:val="26"/>
        </w:rPr>
        <w:t>8</w:t>
      </w:r>
      <w:r w:rsidR="000852EA">
        <w:rPr>
          <w:rFonts w:ascii="Arial" w:hAnsi="Arial" w:cs="Arial"/>
          <w:sz w:val="26"/>
          <w:szCs w:val="26"/>
        </w:rPr>
        <w:t>.</w:t>
      </w:r>
      <w:r w:rsidR="006178CF" w:rsidRPr="006178CF">
        <w:t xml:space="preserve"> </w:t>
      </w:r>
      <w:r w:rsidR="006178CF" w:rsidRPr="006178CF">
        <w:rPr>
          <w:rFonts w:ascii="Arial" w:hAnsi="Arial" w:cs="Arial"/>
          <w:sz w:val="26"/>
          <w:szCs w:val="26"/>
        </w:rPr>
        <w:t xml:space="preserve">Con base en lo anterior, al advertirse reunidos los requisitos de que dan cuenta los artículos 2469 del Código Civil y 340 de la obra procesal en comento, </w:t>
      </w:r>
      <w:r w:rsidR="006178CF">
        <w:rPr>
          <w:rFonts w:ascii="Arial" w:hAnsi="Arial" w:cs="Arial"/>
          <w:sz w:val="26"/>
          <w:szCs w:val="26"/>
        </w:rPr>
        <w:t>s</w:t>
      </w:r>
      <w:r w:rsidR="00DB2C30">
        <w:rPr>
          <w:rFonts w:ascii="Arial" w:hAnsi="Arial" w:cs="Arial"/>
          <w:sz w:val="26"/>
          <w:szCs w:val="26"/>
        </w:rPr>
        <w:t xml:space="preserve">urge entonces de contera, la </w:t>
      </w:r>
      <w:r w:rsidR="00E7148F">
        <w:rPr>
          <w:rFonts w:ascii="Arial" w:hAnsi="Arial" w:cs="Arial"/>
          <w:sz w:val="26"/>
          <w:szCs w:val="26"/>
        </w:rPr>
        <w:t xml:space="preserve">confirmación del </w:t>
      </w:r>
      <w:r w:rsidR="00DB2C30">
        <w:rPr>
          <w:rFonts w:ascii="Arial" w:hAnsi="Arial" w:cs="Arial"/>
          <w:sz w:val="26"/>
          <w:szCs w:val="26"/>
        </w:rPr>
        <w:t xml:space="preserve"> auto apelado</w:t>
      </w:r>
      <w:r w:rsidR="008D7718">
        <w:rPr>
          <w:rFonts w:ascii="Arial" w:hAnsi="Arial" w:cs="Arial"/>
          <w:sz w:val="26"/>
          <w:szCs w:val="26"/>
        </w:rPr>
        <w:t>.</w:t>
      </w:r>
    </w:p>
    <w:p w:rsidR="00DB2C30" w:rsidRPr="008D7718" w:rsidRDefault="00DB2C30" w:rsidP="00DB2C30">
      <w:pPr>
        <w:pStyle w:val="Sinespaciado1"/>
        <w:spacing w:line="360" w:lineRule="auto"/>
        <w:ind w:firstLine="2880"/>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852EA" w:rsidRPr="000852EA" w:rsidRDefault="000852EA" w:rsidP="00DB2C30">
      <w:pPr>
        <w:pStyle w:val="Sinespaciado1"/>
        <w:spacing w:line="360" w:lineRule="auto"/>
        <w:ind w:firstLine="2880"/>
        <w:jc w:val="both"/>
        <w:rPr>
          <w:rFonts w:ascii="Arial" w:hAnsi="Arial" w:cs="Arial"/>
          <w:sz w:val="24"/>
          <w:szCs w:val="26"/>
        </w:rPr>
      </w:pPr>
    </w:p>
    <w:p w:rsidR="00DB2C30" w:rsidRPr="00195957"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r>
        <w:rPr>
          <w:rFonts w:ascii="Arial" w:hAnsi="Arial" w:cs="Arial"/>
          <w:b/>
          <w:sz w:val="24"/>
          <w:szCs w:val="24"/>
        </w:rPr>
        <w:t>C</w:t>
      </w:r>
      <w:r w:rsidR="007C7220">
        <w:rPr>
          <w:rFonts w:ascii="Arial" w:hAnsi="Arial" w:cs="Arial"/>
          <w:b/>
          <w:sz w:val="24"/>
          <w:szCs w:val="24"/>
        </w:rPr>
        <w:t>ONFIRMAR</w:t>
      </w:r>
      <w:r>
        <w:rPr>
          <w:rFonts w:ascii="Arial" w:hAnsi="Arial" w:cs="Arial"/>
          <w:b/>
          <w:sz w:val="24"/>
          <w:szCs w:val="24"/>
        </w:rPr>
        <w:t xml:space="preserve"> </w:t>
      </w:r>
      <w:r>
        <w:rPr>
          <w:rFonts w:ascii="Arial" w:hAnsi="Arial" w:cs="Arial"/>
          <w:sz w:val="26"/>
          <w:szCs w:val="26"/>
        </w:rPr>
        <w:t xml:space="preserve">el </w:t>
      </w:r>
      <w:r w:rsidR="007C7220">
        <w:rPr>
          <w:rFonts w:ascii="Arial" w:hAnsi="Arial" w:cs="Arial"/>
          <w:sz w:val="26"/>
          <w:szCs w:val="26"/>
        </w:rPr>
        <w:t>auto</w:t>
      </w:r>
      <w:r>
        <w:rPr>
          <w:rFonts w:ascii="Arial" w:hAnsi="Arial" w:cs="Arial"/>
          <w:sz w:val="26"/>
          <w:szCs w:val="26"/>
        </w:rPr>
        <w:t xml:space="preserve"> impugnado</w:t>
      </w:r>
      <w:r w:rsidRPr="00195957">
        <w:rPr>
          <w:rFonts w:ascii="Arial" w:hAnsi="Arial" w:cs="Arial"/>
          <w:sz w:val="26"/>
          <w:szCs w:val="26"/>
        </w:rPr>
        <w:t xml:space="preserve">. </w:t>
      </w:r>
    </w:p>
    <w:p w:rsidR="00DB2C30" w:rsidRPr="009B779B" w:rsidRDefault="00DB2C30" w:rsidP="00DB2C30">
      <w:pPr>
        <w:pStyle w:val="Sinespaciado1"/>
        <w:spacing w:line="360" w:lineRule="auto"/>
        <w:ind w:firstLine="2880"/>
        <w:jc w:val="both"/>
        <w:rPr>
          <w:rFonts w:ascii="Arial" w:hAnsi="Arial" w:cs="Arial"/>
          <w:sz w:val="16"/>
          <w:szCs w:val="26"/>
        </w:rPr>
      </w:pPr>
    </w:p>
    <w:p w:rsidR="00DB2C30" w:rsidRPr="001F5E5A"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Pr>
          <w:rFonts w:ascii="Arial" w:hAnsi="Arial" w:cs="Arial"/>
          <w:bCs/>
          <w:sz w:val="26"/>
          <w:szCs w:val="26"/>
        </w:rPr>
        <w:t>por no haberse causado</w:t>
      </w:r>
      <w:r w:rsidRPr="00572B23">
        <w:rPr>
          <w:rFonts w:ascii="Arial" w:hAnsi="Arial" w:cs="Arial"/>
          <w:bCs/>
          <w:sz w:val="24"/>
          <w:szCs w:val="26"/>
        </w:rPr>
        <w:t>.</w:t>
      </w:r>
    </w:p>
    <w:p w:rsidR="009B779B" w:rsidRPr="00FB10CD" w:rsidRDefault="005454BF" w:rsidP="00FB10CD">
      <w:pPr>
        <w:pStyle w:val="Sinespaciado1"/>
        <w:spacing w:line="360" w:lineRule="auto"/>
        <w:ind w:firstLine="2880"/>
        <w:jc w:val="both"/>
        <w:rPr>
          <w:rFonts w:ascii="Arial" w:hAnsi="Arial" w:cs="Arial"/>
          <w:sz w:val="26"/>
          <w:szCs w:val="26"/>
        </w:rPr>
      </w:pPr>
      <w:r>
        <w:rPr>
          <w:rFonts w:ascii="Arial" w:hAnsi="Arial" w:cs="Arial"/>
          <w:sz w:val="26"/>
          <w:szCs w:val="26"/>
        </w:rPr>
        <w:t xml:space="preserve">Ejecutoriada esta providencia, </w:t>
      </w:r>
      <w:r w:rsidR="00DB2C30" w:rsidRPr="001F5E5A">
        <w:rPr>
          <w:rFonts w:ascii="Arial" w:hAnsi="Arial" w:cs="Arial"/>
          <w:sz w:val="26"/>
          <w:szCs w:val="26"/>
        </w:rPr>
        <w:t xml:space="preserve">devuélvase el expediente al </w:t>
      </w:r>
      <w:r w:rsidR="00DB2C30">
        <w:rPr>
          <w:rFonts w:ascii="Arial" w:hAnsi="Arial" w:cs="Arial"/>
          <w:sz w:val="26"/>
          <w:szCs w:val="26"/>
        </w:rPr>
        <w:t xml:space="preserve">Juzgado </w:t>
      </w:r>
      <w:r w:rsidR="00DB2C30" w:rsidRPr="001F5E5A">
        <w:rPr>
          <w:rFonts w:ascii="Arial" w:hAnsi="Arial" w:cs="Arial"/>
          <w:sz w:val="26"/>
          <w:szCs w:val="26"/>
        </w:rPr>
        <w:t>de origen.</w:t>
      </w:r>
    </w:p>
    <w:p w:rsidR="008F2BFF" w:rsidRPr="00FB10CD" w:rsidRDefault="008F2BFF" w:rsidP="00F24FC3">
      <w:pPr>
        <w:pStyle w:val="Sinespaciado1"/>
        <w:spacing w:line="360" w:lineRule="auto"/>
        <w:ind w:firstLine="2880"/>
        <w:jc w:val="both"/>
        <w:rPr>
          <w:rFonts w:ascii="Arial" w:hAnsi="Arial" w:cs="Arial"/>
          <w:sz w:val="1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9B779B" w:rsidRPr="00FB10CD" w:rsidRDefault="000202C6" w:rsidP="009B779B">
      <w:pPr>
        <w:pStyle w:val="Sinespaciado1"/>
        <w:spacing w:line="360" w:lineRule="auto"/>
        <w:ind w:firstLine="2880"/>
        <w:jc w:val="both"/>
        <w:rPr>
          <w:rFonts w:ascii="Arial" w:hAnsi="Arial" w:cs="Arial"/>
        </w:rPr>
      </w:pPr>
      <w:proofErr w:type="spellStart"/>
      <w:r w:rsidRPr="00FB10CD">
        <w:rPr>
          <w:rFonts w:ascii="Arial" w:hAnsi="Arial" w:cs="Arial"/>
          <w:b/>
        </w:rPr>
        <w:t>EDDER</w:t>
      </w:r>
      <w:proofErr w:type="spellEnd"/>
      <w:r w:rsidRPr="00FB10CD">
        <w:rPr>
          <w:rFonts w:ascii="Arial" w:hAnsi="Arial" w:cs="Arial"/>
          <w:b/>
        </w:rPr>
        <w:t xml:space="preserve"> JIMMY SÁNCHEZ </w:t>
      </w:r>
      <w:proofErr w:type="spellStart"/>
      <w:r w:rsidRPr="00FB10CD">
        <w:rPr>
          <w:rFonts w:ascii="Arial" w:hAnsi="Arial" w:cs="Arial"/>
          <w:b/>
        </w:rPr>
        <w:t>CALAMBÁS</w:t>
      </w:r>
      <w:proofErr w:type="spellEnd"/>
    </w:p>
    <w:p w:rsidR="000202C6" w:rsidRDefault="000202C6" w:rsidP="009B779B">
      <w:pPr>
        <w:pStyle w:val="Sinespaciado1"/>
        <w:spacing w:line="360" w:lineRule="auto"/>
        <w:ind w:firstLine="2880"/>
        <w:jc w:val="both"/>
        <w:rPr>
          <w:rFonts w:ascii="Arial" w:hAnsi="Arial" w:cs="Arial"/>
        </w:rPr>
      </w:pPr>
      <w:r w:rsidRPr="00FB10CD">
        <w:rPr>
          <w:rFonts w:ascii="Arial" w:hAnsi="Arial" w:cs="Arial"/>
        </w:rPr>
        <w:t>Magistrado</w:t>
      </w:r>
    </w:p>
    <w:p w:rsidR="00FB10CD" w:rsidRDefault="00FB10CD" w:rsidP="009B779B">
      <w:pPr>
        <w:pStyle w:val="Sinespaciado1"/>
        <w:spacing w:line="360" w:lineRule="auto"/>
        <w:ind w:firstLine="2880"/>
        <w:jc w:val="both"/>
        <w:rPr>
          <w:rFonts w:ascii="Arial" w:hAnsi="Arial" w:cs="Arial"/>
        </w:rPr>
      </w:pPr>
    </w:p>
    <w:p w:rsidR="00FB10CD" w:rsidRPr="00FB10CD" w:rsidRDefault="00FB10CD" w:rsidP="009B779B">
      <w:pPr>
        <w:pStyle w:val="Sinespaciado1"/>
        <w:spacing w:line="360" w:lineRule="auto"/>
        <w:ind w:firstLine="2880"/>
        <w:jc w:val="both"/>
        <w:rPr>
          <w:rFonts w:ascii="Arial" w:hAnsi="Arial" w:cs="Arial"/>
        </w:rPr>
      </w:pPr>
    </w:p>
    <w:p w:rsidR="008F2BFF" w:rsidRDefault="008F2BFF" w:rsidP="000202C6">
      <w:pPr>
        <w:jc w:val="center"/>
        <w:rPr>
          <w:rFonts w:ascii="Arial" w:hAnsi="Arial" w:cs="Arial"/>
          <w:sz w:val="28"/>
          <w:szCs w:val="28"/>
        </w:rPr>
      </w:pPr>
      <w:r>
        <w:rPr>
          <w:rFonts w:ascii="Arial" w:hAnsi="Arial" w:cs="Arial"/>
          <w:noProof/>
          <w:sz w:val="28"/>
          <w:szCs w:val="28"/>
          <w:lang w:val="fr-FR" w:eastAsia="fr-FR"/>
        </w:rPr>
        <mc:AlternateContent>
          <mc:Choice Requires="wps">
            <w:drawing>
              <wp:anchor distT="0" distB="0" distL="114300" distR="114300" simplePos="0" relativeHeight="251658240" behindDoc="0" locked="0" layoutInCell="1" allowOverlap="1" wp14:anchorId="22D71908" wp14:editId="30E7FF6E">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ansinterligne"/>
                              <w:shd w:val="clear" w:color="auto" w:fill="FFFFFF" w:themeFill="background1"/>
                              <w:jc w:val="center"/>
                              <w:rPr>
                                <w:rFonts w:ascii="Arial" w:hAnsi="Arial" w:cs="Arial"/>
                                <w:color w:val="000000"/>
                              </w:rPr>
                            </w:pPr>
                          </w:p>
                          <w:p w:rsidR="008F2BFF" w:rsidRPr="00A36728" w:rsidRDefault="008F2BFF" w:rsidP="00EA2C10">
                            <w:pPr>
                              <w:pStyle w:val="Sansinterligne"/>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8F2BFF" w:rsidRPr="00A36728" w:rsidRDefault="008F2BFF" w:rsidP="00EA2C10">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71908" id="Rectángulo 1" o:spid="_x0000_s1026" style="position:absolute;left:0;text-align:left;margin-left:81.25pt;margin-top:19.3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" fillcolor="window" strokecolor="windowText" strokeweight="1pt">
                <v:textbo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v:textbox>
                <w10:wrap type="topAndBottom"/>
              </v:rect>
            </w:pict>
          </mc:Fallback>
        </mc:AlternateContent>
      </w:r>
    </w:p>
    <w:p w:rsidR="008F2BFF" w:rsidRDefault="008F2BFF" w:rsidP="000202C6">
      <w:pPr>
        <w:jc w:val="center"/>
        <w:rPr>
          <w:rFonts w:ascii="Arial" w:hAnsi="Arial" w:cs="Arial"/>
          <w:sz w:val="28"/>
          <w:szCs w:val="28"/>
        </w:rPr>
      </w:pPr>
    </w:p>
    <w:sectPr w:rsidR="008F2BFF" w:rsidSect="00921C7E">
      <w:headerReference w:type="default" r:id="rId9"/>
      <w:footerReference w:type="default" r:id="rId10"/>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CB" w:rsidRDefault="00CC27CB" w:rsidP="000202C6">
      <w:r>
        <w:separator/>
      </w:r>
    </w:p>
  </w:endnote>
  <w:endnote w:type="continuationSeparator" w:id="0">
    <w:p w:rsidR="00CC27CB" w:rsidRDefault="00CC27CB"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58" w:rsidRPr="00B97631" w:rsidRDefault="00734D71">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3730A">
      <w:rPr>
        <w:rFonts w:ascii="Arial" w:hAnsi="Arial" w:cs="Arial"/>
        <w:noProof/>
        <w:sz w:val="22"/>
        <w:szCs w:val="22"/>
      </w:rPr>
      <w:t>1</w:t>
    </w:r>
    <w:r w:rsidRPr="00B97631">
      <w:rPr>
        <w:rFonts w:ascii="Arial" w:hAnsi="Arial" w:cs="Arial"/>
        <w:sz w:val="22"/>
        <w:szCs w:val="22"/>
      </w:rPr>
      <w:fldChar w:fldCharType="end"/>
    </w:r>
  </w:p>
  <w:p w:rsidR="00FA6F58" w:rsidRDefault="00CC27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CB" w:rsidRDefault="00CC27CB" w:rsidP="000202C6">
      <w:r>
        <w:separator/>
      </w:r>
    </w:p>
  </w:footnote>
  <w:footnote w:type="continuationSeparator" w:id="0">
    <w:p w:rsidR="00CC27CB" w:rsidRDefault="00CC27CB" w:rsidP="000202C6">
      <w:r>
        <w:continuationSeparator/>
      </w:r>
    </w:p>
  </w:footnote>
  <w:footnote w:id="1">
    <w:p w:rsidR="00471802" w:rsidRPr="00471802" w:rsidRDefault="00471802">
      <w:pPr>
        <w:pStyle w:val="Notedebasdepage"/>
        <w:rPr>
          <w:lang w:val="es-CO"/>
        </w:rPr>
      </w:pPr>
      <w:r>
        <w:rPr>
          <w:rStyle w:val="Appelnotedebasdep"/>
        </w:rPr>
        <w:footnoteRef/>
      </w:r>
      <w:r>
        <w:t xml:space="preserve"> </w:t>
      </w:r>
      <w:r w:rsidRPr="00471802">
        <w:t xml:space="preserve">sentencia de 29 de junio de 2007, </w:t>
      </w:r>
      <w:proofErr w:type="spellStart"/>
      <w:r w:rsidRPr="00471802">
        <w:t>exp</w:t>
      </w:r>
      <w:proofErr w:type="spellEnd"/>
      <w:r w:rsidRPr="00471802">
        <w:t>. 6428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C5" w:rsidRDefault="002270C5" w:rsidP="002270C5">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0D704D6C" wp14:editId="2856E0BB">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R</w:t>
    </w: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Pr="005643A9" w:rsidRDefault="002270C5" w:rsidP="002270C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66170-31-03-001-2005-00045-02</w:t>
    </w:r>
  </w:p>
  <w:p w:rsidR="002270C5" w:rsidRDefault="002270C5" w:rsidP="002270C5">
    <w:pPr>
      <w:pStyle w:val="En-tte"/>
      <w:rPr>
        <w:rFonts w:ascii="Arial" w:hAnsi="Arial" w:cs="Arial"/>
        <w:sz w:val="16"/>
        <w:szCs w:val="16"/>
      </w:rPr>
    </w:pPr>
  </w:p>
  <w:p w:rsidR="002270C5" w:rsidRPr="005643A9" w:rsidRDefault="002270C5" w:rsidP="002270C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270C5" w:rsidRDefault="002270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DFC"/>
    <w:multiLevelType w:val="hybridMultilevel"/>
    <w:tmpl w:val="8F22B5B6"/>
    <w:lvl w:ilvl="0" w:tplc="937CA60E">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6"/>
    <w:rsid w:val="0000048F"/>
    <w:rsid w:val="00011342"/>
    <w:rsid w:val="000202C6"/>
    <w:rsid w:val="00024B9B"/>
    <w:rsid w:val="000326E3"/>
    <w:rsid w:val="00035B6D"/>
    <w:rsid w:val="0004048E"/>
    <w:rsid w:val="000440C5"/>
    <w:rsid w:val="0004642F"/>
    <w:rsid w:val="00061A6A"/>
    <w:rsid w:val="00061E71"/>
    <w:rsid w:val="00075C71"/>
    <w:rsid w:val="0007714B"/>
    <w:rsid w:val="00077349"/>
    <w:rsid w:val="000852EA"/>
    <w:rsid w:val="00085689"/>
    <w:rsid w:val="000978D5"/>
    <w:rsid w:val="000A46C6"/>
    <w:rsid w:val="000A787E"/>
    <w:rsid w:val="000C0E4C"/>
    <w:rsid w:val="000C1DA5"/>
    <w:rsid w:val="000C32BB"/>
    <w:rsid w:val="000C7719"/>
    <w:rsid w:val="000D06D6"/>
    <w:rsid w:val="000D0AE6"/>
    <w:rsid w:val="000D51DB"/>
    <w:rsid w:val="000F274F"/>
    <w:rsid w:val="00102C6C"/>
    <w:rsid w:val="0010750A"/>
    <w:rsid w:val="00107F3F"/>
    <w:rsid w:val="00114DC6"/>
    <w:rsid w:val="00122E76"/>
    <w:rsid w:val="00125AE9"/>
    <w:rsid w:val="001405DB"/>
    <w:rsid w:val="001422F1"/>
    <w:rsid w:val="00143F9E"/>
    <w:rsid w:val="00156C8D"/>
    <w:rsid w:val="00161E72"/>
    <w:rsid w:val="00165066"/>
    <w:rsid w:val="001711CA"/>
    <w:rsid w:val="00172BF4"/>
    <w:rsid w:val="00175378"/>
    <w:rsid w:val="00175E3F"/>
    <w:rsid w:val="00177FEB"/>
    <w:rsid w:val="00184AF5"/>
    <w:rsid w:val="001876F5"/>
    <w:rsid w:val="00190CD1"/>
    <w:rsid w:val="00192508"/>
    <w:rsid w:val="00192DD1"/>
    <w:rsid w:val="001936F0"/>
    <w:rsid w:val="00195957"/>
    <w:rsid w:val="001A1E4D"/>
    <w:rsid w:val="001A2FF0"/>
    <w:rsid w:val="001A3C23"/>
    <w:rsid w:val="001B28E6"/>
    <w:rsid w:val="001C48AE"/>
    <w:rsid w:val="001D0EB3"/>
    <w:rsid w:val="001D1D7B"/>
    <w:rsid w:val="001D6384"/>
    <w:rsid w:val="001E15C1"/>
    <w:rsid w:val="001E336F"/>
    <w:rsid w:val="001F368D"/>
    <w:rsid w:val="001F5553"/>
    <w:rsid w:val="00202248"/>
    <w:rsid w:val="00205FC6"/>
    <w:rsid w:val="00210AF8"/>
    <w:rsid w:val="0021383A"/>
    <w:rsid w:val="00220DD7"/>
    <w:rsid w:val="0022113B"/>
    <w:rsid w:val="002225E2"/>
    <w:rsid w:val="0022452F"/>
    <w:rsid w:val="00225C21"/>
    <w:rsid w:val="002270C5"/>
    <w:rsid w:val="00232831"/>
    <w:rsid w:val="002415B0"/>
    <w:rsid w:val="00242D59"/>
    <w:rsid w:val="00244474"/>
    <w:rsid w:val="0024526E"/>
    <w:rsid w:val="00247533"/>
    <w:rsid w:val="0025032B"/>
    <w:rsid w:val="00250C21"/>
    <w:rsid w:val="00251FFA"/>
    <w:rsid w:val="002576CA"/>
    <w:rsid w:val="00257FA1"/>
    <w:rsid w:val="00270097"/>
    <w:rsid w:val="00272627"/>
    <w:rsid w:val="002757FD"/>
    <w:rsid w:val="00276F36"/>
    <w:rsid w:val="00277683"/>
    <w:rsid w:val="00286505"/>
    <w:rsid w:val="00286A17"/>
    <w:rsid w:val="00290916"/>
    <w:rsid w:val="00292086"/>
    <w:rsid w:val="00293437"/>
    <w:rsid w:val="002950A5"/>
    <w:rsid w:val="0029576B"/>
    <w:rsid w:val="002A6E62"/>
    <w:rsid w:val="002A7ACA"/>
    <w:rsid w:val="002A7C02"/>
    <w:rsid w:val="002C0624"/>
    <w:rsid w:val="002C4D40"/>
    <w:rsid w:val="002D12B1"/>
    <w:rsid w:val="002D23E8"/>
    <w:rsid w:val="002D446F"/>
    <w:rsid w:val="002E1D64"/>
    <w:rsid w:val="002E54C8"/>
    <w:rsid w:val="002F271E"/>
    <w:rsid w:val="002F312C"/>
    <w:rsid w:val="002F5E7A"/>
    <w:rsid w:val="00301D98"/>
    <w:rsid w:val="00303022"/>
    <w:rsid w:val="00303BB0"/>
    <w:rsid w:val="0031061D"/>
    <w:rsid w:val="00316B02"/>
    <w:rsid w:val="003336B2"/>
    <w:rsid w:val="00333FD5"/>
    <w:rsid w:val="00334255"/>
    <w:rsid w:val="00344505"/>
    <w:rsid w:val="00355F42"/>
    <w:rsid w:val="00355FC0"/>
    <w:rsid w:val="003577B5"/>
    <w:rsid w:val="00371C9E"/>
    <w:rsid w:val="0037431F"/>
    <w:rsid w:val="003A3EC7"/>
    <w:rsid w:val="003C64BC"/>
    <w:rsid w:val="003D0578"/>
    <w:rsid w:val="003D6407"/>
    <w:rsid w:val="003D7CCA"/>
    <w:rsid w:val="003E54CB"/>
    <w:rsid w:val="003F3386"/>
    <w:rsid w:val="003F7738"/>
    <w:rsid w:val="00405AB5"/>
    <w:rsid w:val="00406AA9"/>
    <w:rsid w:val="00422FA6"/>
    <w:rsid w:val="004248CD"/>
    <w:rsid w:val="00427448"/>
    <w:rsid w:val="00430778"/>
    <w:rsid w:val="00433F41"/>
    <w:rsid w:val="00436F3F"/>
    <w:rsid w:val="00445B5E"/>
    <w:rsid w:val="0044693D"/>
    <w:rsid w:val="00453CDA"/>
    <w:rsid w:val="00457D4B"/>
    <w:rsid w:val="00462E72"/>
    <w:rsid w:val="00463C89"/>
    <w:rsid w:val="00465976"/>
    <w:rsid w:val="00466E6E"/>
    <w:rsid w:val="00470F4E"/>
    <w:rsid w:val="00471802"/>
    <w:rsid w:val="0047423E"/>
    <w:rsid w:val="00480869"/>
    <w:rsid w:val="00484DAE"/>
    <w:rsid w:val="00486E58"/>
    <w:rsid w:val="004929B7"/>
    <w:rsid w:val="00492FB2"/>
    <w:rsid w:val="0049500C"/>
    <w:rsid w:val="00495244"/>
    <w:rsid w:val="004A55AD"/>
    <w:rsid w:val="004B26CB"/>
    <w:rsid w:val="004B5747"/>
    <w:rsid w:val="004D18E4"/>
    <w:rsid w:val="004E235E"/>
    <w:rsid w:val="004E3F8A"/>
    <w:rsid w:val="004E6FB0"/>
    <w:rsid w:val="004F291A"/>
    <w:rsid w:val="004F4BD5"/>
    <w:rsid w:val="004F504D"/>
    <w:rsid w:val="004F5FE4"/>
    <w:rsid w:val="00500996"/>
    <w:rsid w:val="00500C6A"/>
    <w:rsid w:val="005036F4"/>
    <w:rsid w:val="005039A0"/>
    <w:rsid w:val="00510332"/>
    <w:rsid w:val="005113BB"/>
    <w:rsid w:val="00511517"/>
    <w:rsid w:val="00511E48"/>
    <w:rsid w:val="00512F21"/>
    <w:rsid w:val="005269FE"/>
    <w:rsid w:val="00527675"/>
    <w:rsid w:val="005377B8"/>
    <w:rsid w:val="00540172"/>
    <w:rsid w:val="00544826"/>
    <w:rsid w:val="005454BF"/>
    <w:rsid w:val="00550D37"/>
    <w:rsid w:val="00560926"/>
    <w:rsid w:val="00561BCD"/>
    <w:rsid w:val="005644C6"/>
    <w:rsid w:val="0056560E"/>
    <w:rsid w:val="00576A82"/>
    <w:rsid w:val="0058121E"/>
    <w:rsid w:val="00585F6E"/>
    <w:rsid w:val="0058748A"/>
    <w:rsid w:val="00590C5B"/>
    <w:rsid w:val="005A1668"/>
    <w:rsid w:val="005A1B88"/>
    <w:rsid w:val="005A6741"/>
    <w:rsid w:val="005A7520"/>
    <w:rsid w:val="005B0B1A"/>
    <w:rsid w:val="005C5AE5"/>
    <w:rsid w:val="005C5E31"/>
    <w:rsid w:val="005D1BD6"/>
    <w:rsid w:val="005D3D18"/>
    <w:rsid w:val="005F0E33"/>
    <w:rsid w:val="005F3B48"/>
    <w:rsid w:val="00600EEC"/>
    <w:rsid w:val="0060372E"/>
    <w:rsid w:val="0060467A"/>
    <w:rsid w:val="00605D58"/>
    <w:rsid w:val="00610C61"/>
    <w:rsid w:val="006156F9"/>
    <w:rsid w:val="006178CF"/>
    <w:rsid w:val="00623BB1"/>
    <w:rsid w:val="00624646"/>
    <w:rsid w:val="00633038"/>
    <w:rsid w:val="006372BB"/>
    <w:rsid w:val="00640C69"/>
    <w:rsid w:val="00644463"/>
    <w:rsid w:val="006450F7"/>
    <w:rsid w:val="00651AE2"/>
    <w:rsid w:val="00661097"/>
    <w:rsid w:val="00661767"/>
    <w:rsid w:val="00665A06"/>
    <w:rsid w:val="00677050"/>
    <w:rsid w:val="006905F9"/>
    <w:rsid w:val="00692829"/>
    <w:rsid w:val="00693D66"/>
    <w:rsid w:val="00696339"/>
    <w:rsid w:val="006A56E0"/>
    <w:rsid w:val="006B652D"/>
    <w:rsid w:val="006C31BE"/>
    <w:rsid w:val="006C5455"/>
    <w:rsid w:val="006C5713"/>
    <w:rsid w:val="006E0E89"/>
    <w:rsid w:val="006E1F7D"/>
    <w:rsid w:val="006E3DF4"/>
    <w:rsid w:val="006F5904"/>
    <w:rsid w:val="006F7939"/>
    <w:rsid w:val="00700627"/>
    <w:rsid w:val="00704845"/>
    <w:rsid w:val="0070688D"/>
    <w:rsid w:val="0072632D"/>
    <w:rsid w:val="007326DC"/>
    <w:rsid w:val="00734D71"/>
    <w:rsid w:val="0073658D"/>
    <w:rsid w:val="00736C81"/>
    <w:rsid w:val="0073730A"/>
    <w:rsid w:val="007411C7"/>
    <w:rsid w:val="007438B4"/>
    <w:rsid w:val="00744943"/>
    <w:rsid w:val="00745CC2"/>
    <w:rsid w:val="00746E99"/>
    <w:rsid w:val="0075669F"/>
    <w:rsid w:val="00763ABE"/>
    <w:rsid w:val="00767482"/>
    <w:rsid w:val="007706EB"/>
    <w:rsid w:val="00780145"/>
    <w:rsid w:val="0078244F"/>
    <w:rsid w:val="00784D2C"/>
    <w:rsid w:val="00790AA0"/>
    <w:rsid w:val="007921E7"/>
    <w:rsid w:val="00795B24"/>
    <w:rsid w:val="007C23B3"/>
    <w:rsid w:val="007C6EA4"/>
    <w:rsid w:val="007C7220"/>
    <w:rsid w:val="007D007B"/>
    <w:rsid w:val="007D0303"/>
    <w:rsid w:val="007D3CD5"/>
    <w:rsid w:val="007D6C84"/>
    <w:rsid w:val="007E1270"/>
    <w:rsid w:val="007F41BB"/>
    <w:rsid w:val="007F7340"/>
    <w:rsid w:val="00803195"/>
    <w:rsid w:val="0080461D"/>
    <w:rsid w:val="00816B4F"/>
    <w:rsid w:val="008267FE"/>
    <w:rsid w:val="008276C9"/>
    <w:rsid w:val="00837834"/>
    <w:rsid w:val="0084238B"/>
    <w:rsid w:val="00842FDC"/>
    <w:rsid w:val="00847126"/>
    <w:rsid w:val="008504D4"/>
    <w:rsid w:val="00852093"/>
    <w:rsid w:val="008546F6"/>
    <w:rsid w:val="0085571C"/>
    <w:rsid w:val="00860A4B"/>
    <w:rsid w:val="00865536"/>
    <w:rsid w:val="008751EE"/>
    <w:rsid w:val="00876382"/>
    <w:rsid w:val="0087782E"/>
    <w:rsid w:val="00881526"/>
    <w:rsid w:val="008846DF"/>
    <w:rsid w:val="00893791"/>
    <w:rsid w:val="008956D0"/>
    <w:rsid w:val="00897E9D"/>
    <w:rsid w:val="008A0EB1"/>
    <w:rsid w:val="008A2B94"/>
    <w:rsid w:val="008A6006"/>
    <w:rsid w:val="008B1625"/>
    <w:rsid w:val="008C27F6"/>
    <w:rsid w:val="008C5F59"/>
    <w:rsid w:val="008D5B26"/>
    <w:rsid w:val="008D7718"/>
    <w:rsid w:val="008F17C4"/>
    <w:rsid w:val="008F28DB"/>
    <w:rsid w:val="008F2BFF"/>
    <w:rsid w:val="008F5FA4"/>
    <w:rsid w:val="00904685"/>
    <w:rsid w:val="00906480"/>
    <w:rsid w:val="00914556"/>
    <w:rsid w:val="00917C7A"/>
    <w:rsid w:val="00921C7E"/>
    <w:rsid w:val="00921D94"/>
    <w:rsid w:val="00933D8C"/>
    <w:rsid w:val="009354B0"/>
    <w:rsid w:val="00937268"/>
    <w:rsid w:val="0093728E"/>
    <w:rsid w:val="009400B2"/>
    <w:rsid w:val="009550D5"/>
    <w:rsid w:val="009557F4"/>
    <w:rsid w:val="00962F79"/>
    <w:rsid w:val="009652C7"/>
    <w:rsid w:val="00970321"/>
    <w:rsid w:val="009809FD"/>
    <w:rsid w:val="00990428"/>
    <w:rsid w:val="009910A3"/>
    <w:rsid w:val="00992B30"/>
    <w:rsid w:val="009A213D"/>
    <w:rsid w:val="009A6154"/>
    <w:rsid w:val="009A6CB9"/>
    <w:rsid w:val="009B779B"/>
    <w:rsid w:val="009C12FE"/>
    <w:rsid w:val="009C17FC"/>
    <w:rsid w:val="009C4936"/>
    <w:rsid w:val="009E04B3"/>
    <w:rsid w:val="009E23B4"/>
    <w:rsid w:val="009E291E"/>
    <w:rsid w:val="009E4F46"/>
    <w:rsid w:val="009F7258"/>
    <w:rsid w:val="00A00BC7"/>
    <w:rsid w:val="00A03CA2"/>
    <w:rsid w:val="00A0603A"/>
    <w:rsid w:val="00A147AF"/>
    <w:rsid w:val="00A16949"/>
    <w:rsid w:val="00A209FA"/>
    <w:rsid w:val="00A25051"/>
    <w:rsid w:val="00A274BD"/>
    <w:rsid w:val="00A27FFD"/>
    <w:rsid w:val="00A34FA5"/>
    <w:rsid w:val="00A3759E"/>
    <w:rsid w:val="00A4406D"/>
    <w:rsid w:val="00A44CE6"/>
    <w:rsid w:val="00A47D2E"/>
    <w:rsid w:val="00A56CEC"/>
    <w:rsid w:val="00A62C40"/>
    <w:rsid w:val="00A7025B"/>
    <w:rsid w:val="00A77EAA"/>
    <w:rsid w:val="00A80BE2"/>
    <w:rsid w:val="00A8216C"/>
    <w:rsid w:val="00A83C6A"/>
    <w:rsid w:val="00A96608"/>
    <w:rsid w:val="00A96695"/>
    <w:rsid w:val="00AA55C3"/>
    <w:rsid w:val="00AA7179"/>
    <w:rsid w:val="00AB3ED6"/>
    <w:rsid w:val="00AB5B67"/>
    <w:rsid w:val="00AB5FBF"/>
    <w:rsid w:val="00AB742C"/>
    <w:rsid w:val="00AC0D7D"/>
    <w:rsid w:val="00AC1F02"/>
    <w:rsid w:val="00AD3718"/>
    <w:rsid w:val="00AD613E"/>
    <w:rsid w:val="00AE2112"/>
    <w:rsid w:val="00AE36BA"/>
    <w:rsid w:val="00AF00D6"/>
    <w:rsid w:val="00AF7590"/>
    <w:rsid w:val="00B16145"/>
    <w:rsid w:val="00B22108"/>
    <w:rsid w:val="00B31FB5"/>
    <w:rsid w:val="00B35C78"/>
    <w:rsid w:val="00B45609"/>
    <w:rsid w:val="00B550CC"/>
    <w:rsid w:val="00B6062D"/>
    <w:rsid w:val="00B76DBC"/>
    <w:rsid w:val="00B80D69"/>
    <w:rsid w:val="00B81833"/>
    <w:rsid w:val="00B829DD"/>
    <w:rsid w:val="00B84F84"/>
    <w:rsid w:val="00B97DA6"/>
    <w:rsid w:val="00BA3C1C"/>
    <w:rsid w:val="00BA4E0D"/>
    <w:rsid w:val="00BB07E1"/>
    <w:rsid w:val="00BC05F5"/>
    <w:rsid w:val="00BC2119"/>
    <w:rsid w:val="00BD57FF"/>
    <w:rsid w:val="00BE0F84"/>
    <w:rsid w:val="00BF4025"/>
    <w:rsid w:val="00BF5CDC"/>
    <w:rsid w:val="00BF6B1D"/>
    <w:rsid w:val="00BF797C"/>
    <w:rsid w:val="00C210F5"/>
    <w:rsid w:val="00C34A2A"/>
    <w:rsid w:val="00C372A4"/>
    <w:rsid w:val="00C6768D"/>
    <w:rsid w:val="00C7363E"/>
    <w:rsid w:val="00C743CD"/>
    <w:rsid w:val="00C7697F"/>
    <w:rsid w:val="00C81586"/>
    <w:rsid w:val="00C82FB9"/>
    <w:rsid w:val="00C83455"/>
    <w:rsid w:val="00C8445B"/>
    <w:rsid w:val="00C8475A"/>
    <w:rsid w:val="00C9037F"/>
    <w:rsid w:val="00C91069"/>
    <w:rsid w:val="00C96723"/>
    <w:rsid w:val="00C96FB4"/>
    <w:rsid w:val="00CA4335"/>
    <w:rsid w:val="00CA4880"/>
    <w:rsid w:val="00CA7AF6"/>
    <w:rsid w:val="00CB120C"/>
    <w:rsid w:val="00CC27CB"/>
    <w:rsid w:val="00CC5BB8"/>
    <w:rsid w:val="00CD4BA8"/>
    <w:rsid w:val="00D06C65"/>
    <w:rsid w:val="00D20199"/>
    <w:rsid w:val="00D20EC8"/>
    <w:rsid w:val="00D22FF1"/>
    <w:rsid w:val="00D233C2"/>
    <w:rsid w:val="00D33FD0"/>
    <w:rsid w:val="00D367EB"/>
    <w:rsid w:val="00D404C7"/>
    <w:rsid w:val="00D51A06"/>
    <w:rsid w:val="00D60ED7"/>
    <w:rsid w:val="00D70CC3"/>
    <w:rsid w:val="00D71519"/>
    <w:rsid w:val="00D72342"/>
    <w:rsid w:val="00D73A38"/>
    <w:rsid w:val="00D801F1"/>
    <w:rsid w:val="00D80B0B"/>
    <w:rsid w:val="00D92F67"/>
    <w:rsid w:val="00D941BF"/>
    <w:rsid w:val="00DB2C30"/>
    <w:rsid w:val="00DC1CD7"/>
    <w:rsid w:val="00DC3BB8"/>
    <w:rsid w:val="00DD190B"/>
    <w:rsid w:val="00DD1CBD"/>
    <w:rsid w:val="00DE179D"/>
    <w:rsid w:val="00DE6717"/>
    <w:rsid w:val="00DF2B47"/>
    <w:rsid w:val="00DF3675"/>
    <w:rsid w:val="00DF41A2"/>
    <w:rsid w:val="00E01448"/>
    <w:rsid w:val="00E02872"/>
    <w:rsid w:val="00E12588"/>
    <w:rsid w:val="00E16558"/>
    <w:rsid w:val="00E2150F"/>
    <w:rsid w:val="00E27ED7"/>
    <w:rsid w:val="00E303AA"/>
    <w:rsid w:val="00E37BBE"/>
    <w:rsid w:val="00E4034E"/>
    <w:rsid w:val="00E510AF"/>
    <w:rsid w:val="00E53F62"/>
    <w:rsid w:val="00E63521"/>
    <w:rsid w:val="00E65415"/>
    <w:rsid w:val="00E7148F"/>
    <w:rsid w:val="00E72DD1"/>
    <w:rsid w:val="00E73ADE"/>
    <w:rsid w:val="00E77348"/>
    <w:rsid w:val="00E77E6F"/>
    <w:rsid w:val="00E80AD7"/>
    <w:rsid w:val="00EA0B67"/>
    <w:rsid w:val="00EA2C10"/>
    <w:rsid w:val="00EA3B66"/>
    <w:rsid w:val="00EB68C6"/>
    <w:rsid w:val="00EC186E"/>
    <w:rsid w:val="00EC1F04"/>
    <w:rsid w:val="00EC5B3F"/>
    <w:rsid w:val="00ED16A8"/>
    <w:rsid w:val="00EE021D"/>
    <w:rsid w:val="00EE20CD"/>
    <w:rsid w:val="00EE577B"/>
    <w:rsid w:val="00EE7A89"/>
    <w:rsid w:val="00EF0587"/>
    <w:rsid w:val="00EF0F06"/>
    <w:rsid w:val="00EF2350"/>
    <w:rsid w:val="00EF4D76"/>
    <w:rsid w:val="00EF6955"/>
    <w:rsid w:val="00EF7460"/>
    <w:rsid w:val="00F050A5"/>
    <w:rsid w:val="00F06A09"/>
    <w:rsid w:val="00F07159"/>
    <w:rsid w:val="00F10890"/>
    <w:rsid w:val="00F11288"/>
    <w:rsid w:val="00F1266F"/>
    <w:rsid w:val="00F14D1C"/>
    <w:rsid w:val="00F22A8B"/>
    <w:rsid w:val="00F24FC3"/>
    <w:rsid w:val="00F25B1F"/>
    <w:rsid w:val="00F306FE"/>
    <w:rsid w:val="00F35747"/>
    <w:rsid w:val="00F41982"/>
    <w:rsid w:val="00F544DA"/>
    <w:rsid w:val="00F81B2E"/>
    <w:rsid w:val="00F85FE8"/>
    <w:rsid w:val="00F95383"/>
    <w:rsid w:val="00F970FA"/>
    <w:rsid w:val="00F974C4"/>
    <w:rsid w:val="00FA0088"/>
    <w:rsid w:val="00FA104C"/>
    <w:rsid w:val="00FA3EF0"/>
    <w:rsid w:val="00FA55EF"/>
    <w:rsid w:val="00FA61BE"/>
    <w:rsid w:val="00FB10CD"/>
    <w:rsid w:val="00FB3019"/>
    <w:rsid w:val="00FB6089"/>
    <w:rsid w:val="00FB7122"/>
    <w:rsid w:val="00FC78FA"/>
    <w:rsid w:val="00FD2D5D"/>
    <w:rsid w:val="00FD2F9C"/>
    <w:rsid w:val="00FD560B"/>
    <w:rsid w:val="00FD6CD3"/>
    <w:rsid w:val="00FE1007"/>
    <w:rsid w:val="00FE22AA"/>
    <w:rsid w:val="00FE267A"/>
    <w:rsid w:val="00FF0A47"/>
    <w:rsid w:val="00FF4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semiHidden/>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nhideWhenUsed/>
    <w:rsid w:val="002270C5"/>
    <w:pPr>
      <w:tabs>
        <w:tab w:val="center" w:pos="4252"/>
        <w:tab w:val="right" w:pos="8504"/>
      </w:tabs>
    </w:pPr>
  </w:style>
  <w:style w:type="character" w:customStyle="1" w:styleId="En-tteCar">
    <w:name w:val="En-tête Car"/>
    <w:basedOn w:val="Policepardfaut"/>
    <w:link w:val="En-tte"/>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semiHidden/>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nhideWhenUsed/>
    <w:rsid w:val="002270C5"/>
    <w:pPr>
      <w:tabs>
        <w:tab w:val="center" w:pos="4252"/>
        <w:tab w:val="right" w:pos="8504"/>
      </w:tabs>
    </w:pPr>
  </w:style>
  <w:style w:type="character" w:customStyle="1" w:styleId="En-tteCar">
    <w:name w:val="En-tête Car"/>
    <w:basedOn w:val="Policepardfaut"/>
    <w:link w:val="En-tte"/>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327F-529E-46DC-8D02-634D5CF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2089</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5</cp:revision>
  <cp:lastPrinted>2017-02-20T19:05:00Z</cp:lastPrinted>
  <dcterms:created xsi:type="dcterms:W3CDTF">2017-02-20T20:11:00Z</dcterms:created>
  <dcterms:modified xsi:type="dcterms:W3CDTF">2017-04-22T16:17:00Z</dcterms:modified>
</cp:coreProperties>
</file>