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6E" w:rsidRPr="006E4540" w:rsidRDefault="00F06C6E" w:rsidP="00F06C6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06C6E" w:rsidRPr="008C148E" w:rsidRDefault="00F06C6E" w:rsidP="00B93086">
      <w:pPr>
        <w:spacing w:line="240" w:lineRule="atLeast"/>
        <w:jc w:val="center"/>
        <w:rPr>
          <w:rFonts w:ascii="Edwardian Script ITC" w:hAnsi="Edwardian Script ITC" w:cs="Arial"/>
          <w:b/>
          <w:sz w:val="16"/>
          <w:szCs w:val="16"/>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621508" w:rsidRDefault="00B93086" w:rsidP="00B93086">
      <w:pPr>
        <w:spacing w:line="360" w:lineRule="auto"/>
        <w:jc w:val="center"/>
        <w:rPr>
          <w:rFonts w:ascii="Arial Narrow" w:hAnsi="Arial Narrow" w:cs="Arial"/>
          <w:bCs/>
          <w:sz w:val="26"/>
          <w:szCs w:val="26"/>
          <w:lang w:eastAsia="es-MX"/>
        </w:rPr>
      </w:pP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882880" w:rsidRPr="00764878" w:rsidRDefault="00882880"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764878" w:rsidRDefault="00B93086" w:rsidP="00B93086">
      <w:pPr>
        <w:widowControl w:val="0"/>
        <w:spacing w:line="360" w:lineRule="auto"/>
        <w:ind w:firstLine="851"/>
        <w:jc w:val="center"/>
        <w:rPr>
          <w:rFonts w:ascii="Arial" w:hAnsi="Arial" w:cs="Arial"/>
          <w:color w:val="000000"/>
          <w:kern w:val="28"/>
          <w:szCs w:val="24"/>
        </w:rPr>
      </w:pPr>
    </w:p>
    <w:p w:rsidR="00B93086" w:rsidRPr="00F23848" w:rsidRDefault="00B93086" w:rsidP="00F06C6E">
      <w:pPr>
        <w:pStyle w:val="En-tte"/>
        <w:tabs>
          <w:tab w:val="left" w:pos="4536"/>
        </w:tabs>
        <w:ind w:right="-7"/>
        <w:rPr>
          <w:rFonts w:ascii="Arial" w:hAnsi="Arial" w:cs="Arial"/>
          <w:sz w:val="18"/>
          <w:szCs w:val="18"/>
          <w:u w:val="single"/>
        </w:rPr>
      </w:pPr>
    </w:p>
    <w:p w:rsidR="00B93086" w:rsidRPr="00952C93" w:rsidRDefault="009159D4" w:rsidP="00F06C6E">
      <w:pPr>
        <w:tabs>
          <w:tab w:val="center" w:pos="4419"/>
          <w:tab w:val="left" w:pos="4536"/>
        </w:tabs>
        <w:ind w:left="2835"/>
        <w:jc w:val="both"/>
        <w:rPr>
          <w:rFonts w:ascii="Arial" w:hAnsi="Arial" w:cs="Arial"/>
          <w:b/>
          <w:sz w:val="16"/>
          <w:szCs w:val="16"/>
        </w:rPr>
      </w:pPr>
      <w:r>
        <w:rPr>
          <w:rFonts w:ascii="Arial" w:hAnsi="Arial" w:cs="Arial"/>
          <w:b/>
          <w:sz w:val="16"/>
          <w:szCs w:val="16"/>
          <w:u w:val="single"/>
        </w:rPr>
        <w:t>Providencia</w:t>
      </w:r>
      <w:bookmarkStart w:id="0" w:name="_GoBack"/>
      <w:bookmarkEnd w:id="0"/>
      <w:r w:rsidR="00B93086" w:rsidRPr="00952C93">
        <w:rPr>
          <w:rFonts w:ascii="Arial" w:hAnsi="Arial" w:cs="Arial"/>
          <w:b/>
          <w:sz w:val="16"/>
          <w:szCs w:val="16"/>
          <w:u w:val="single"/>
        </w:rPr>
        <w:t>.</w:t>
      </w:r>
      <w:r w:rsidR="00B93086" w:rsidRPr="00952C93">
        <w:rPr>
          <w:rFonts w:ascii="Arial" w:hAnsi="Arial" w:cs="Arial"/>
          <w:sz w:val="16"/>
          <w:szCs w:val="16"/>
        </w:rPr>
        <w:tab/>
      </w:r>
      <w:r w:rsidR="00F06C6E">
        <w:rPr>
          <w:rFonts w:ascii="Arial" w:hAnsi="Arial" w:cs="Arial"/>
          <w:sz w:val="16"/>
          <w:szCs w:val="16"/>
        </w:rPr>
        <w:tab/>
        <w:t>Sentencia - 2ª Instancia</w:t>
      </w:r>
      <w:r w:rsidR="00B93086" w:rsidRPr="00952C93">
        <w:rPr>
          <w:rFonts w:ascii="Arial" w:hAnsi="Arial" w:cs="Arial"/>
          <w:b/>
          <w:sz w:val="16"/>
          <w:szCs w:val="16"/>
        </w:rPr>
        <w:tab/>
      </w:r>
      <w:r w:rsidR="00F06C6E">
        <w:rPr>
          <w:rFonts w:ascii="Arial" w:hAnsi="Arial" w:cs="Arial"/>
          <w:b/>
          <w:sz w:val="16"/>
          <w:szCs w:val="16"/>
        </w:rPr>
        <w:t xml:space="preserve">- </w:t>
      </w:r>
      <w:r w:rsidR="00F06C6E" w:rsidRPr="00F06C6E">
        <w:rPr>
          <w:rFonts w:ascii="Arial" w:hAnsi="Arial" w:cs="Arial"/>
          <w:sz w:val="16"/>
          <w:szCs w:val="16"/>
        </w:rPr>
        <w:t>13 de diciembre de 2016</w:t>
      </w:r>
      <w:r w:rsidR="00B93086" w:rsidRPr="00952C93">
        <w:rPr>
          <w:rFonts w:ascii="Arial" w:hAnsi="Arial" w:cs="Arial"/>
          <w:b/>
          <w:sz w:val="16"/>
          <w:szCs w:val="16"/>
        </w:rPr>
        <w:t xml:space="preserve"> </w:t>
      </w:r>
    </w:p>
    <w:p w:rsidR="00B93086" w:rsidRPr="00952C93" w:rsidRDefault="00B93086" w:rsidP="00F06C6E">
      <w:pPr>
        <w:tabs>
          <w:tab w:val="center" w:pos="4419"/>
          <w:tab w:val="left" w:pos="4536"/>
        </w:tabs>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F06C6E">
        <w:rPr>
          <w:rFonts w:ascii="Arial" w:hAnsi="Arial" w:cs="Arial"/>
          <w:iCs/>
          <w:sz w:val="16"/>
          <w:szCs w:val="16"/>
        </w:rPr>
        <w:t xml:space="preserve"> – Confirma parcialmente y modifica</w:t>
      </w:r>
    </w:p>
    <w:p w:rsidR="00B93086" w:rsidRPr="00952C93" w:rsidRDefault="00B93086" w:rsidP="00F06C6E">
      <w:pPr>
        <w:tabs>
          <w:tab w:val="center" w:pos="4419"/>
          <w:tab w:val="left" w:pos="4536"/>
        </w:tabs>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FF7A28">
        <w:rPr>
          <w:rFonts w:ascii="Arial" w:hAnsi="Arial" w:cs="Arial"/>
          <w:sz w:val="16"/>
          <w:szCs w:val="16"/>
        </w:rPr>
        <w:t>66001-31-05-002-2014</w:t>
      </w:r>
      <w:r w:rsidR="005D04E2">
        <w:rPr>
          <w:rFonts w:ascii="Arial" w:hAnsi="Arial" w:cs="Arial"/>
          <w:sz w:val="16"/>
          <w:szCs w:val="16"/>
        </w:rPr>
        <w:t>-00</w:t>
      </w:r>
      <w:r w:rsidR="00FF7A28">
        <w:rPr>
          <w:rFonts w:ascii="Arial" w:hAnsi="Arial" w:cs="Arial"/>
          <w:sz w:val="16"/>
          <w:szCs w:val="16"/>
        </w:rPr>
        <w:t>340</w:t>
      </w:r>
      <w:r w:rsidRPr="00952C93">
        <w:rPr>
          <w:rFonts w:ascii="Arial" w:hAnsi="Arial" w:cs="Arial"/>
          <w:sz w:val="16"/>
          <w:szCs w:val="16"/>
        </w:rPr>
        <w:t xml:space="preserve">-01 </w:t>
      </w:r>
    </w:p>
    <w:p w:rsidR="00B93086" w:rsidRPr="00952C93" w:rsidRDefault="00B93086" w:rsidP="00F06C6E">
      <w:pPr>
        <w:tabs>
          <w:tab w:val="center" w:pos="4419"/>
          <w:tab w:val="left" w:pos="4536"/>
        </w:tabs>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FF7A28">
        <w:rPr>
          <w:rFonts w:ascii="Arial" w:hAnsi="Arial" w:cs="Arial"/>
          <w:bCs/>
          <w:iCs/>
          <w:sz w:val="16"/>
          <w:szCs w:val="16"/>
        </w:rPr>
        <w:t>Ligia de la Soledad Díaz de Flórez</w:t>
      </w:r>
    </w:p>
    <w:p w:rsidR="00B93086" w:rsidRPr="00952C93" w:rsidRDefault="00B93086" w:rsidP="00F06C6E">
      <w:pPr>
        <w:tabs>
          <w:tab w:val="center" w:pos="4419"/>
          <w:tab w:val="left" w:pos="4536"/>
        </w:tabs>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D39DA">
        <w:rPr>
          <w:rFonts w:ascii="Arial" w:hAnsi="Arial" w:cs="Arial"/>
          <w:sz w:val="16"/>
          <w:szCs w:val="16"/>
        </w:rPr>
        <w:t xml:space="preserve">Administradora </w:t>
      </w:r>
      <w:r w:rsidR="00660167">
        <w:rPr>
          <w:rFonts w:ascii="Arial" w:hAnsi="Arial" w:cs="Arial"/>
          <w:sz w:val="16"/>
          <w:szCs w:val="16"/>
        </w:rPr>
        <w:t>Colombiana de Pensiones</w:t>
      </w:r>
      <w:r w:rsidR="004914BE">
        <w:rPr>
          <w:rFonts w:ascii="Arial" w:hAnsi="Arial" w:cs="Arial"/>
          <w:sz w:val="16"/>
          <w:szCs w:val="16"/>
        </w:rPr>
        <w:t xml:space="preserve"> </w:t>
      </w:r>
      <w:r w:rsidR="000D39DA">
        <w:rPr>
          <w:rFonts w:ascii="Arial" w:hAnsi="Arial" w:cs="Arial"/>
          <w:sz w:val="16"/>
          <w:szCs w:val="16"/>
        </w:rPr>
        <w:t>–</w:t>
      </w:r>
      <w:r w:rsidR="00660167">
        <w:rPr>
          <w:rFonts w:ascii="Arial" w:hAnsi="Arial" w:cs="Arial"/>
          <w:sz w:val="16"/>
          <w:szCs w:val="16"/>
        </w:rPr>
        <w:t>Colpensiones</w:t>
      </w:r>
      <w:r w:rsidR="000D39DA">
        <w:rPr>
          <w:rFonts w:ascii="Arial" w:hAnsi="Arial" w:cs="Arial"/>
          <w:sz w:val="16"/>
          <w:szCs w:val="16"/>
        </w:rPr>
        <w:t xml:space="preserve"> </w:t>
      </w:r>
    </w:p>
    <w:p w:rsidR="00B93086" w:rsidRPr="00952C93" w:rsidRDefault="00B93086" w:rsidP="00F06C6E">
      <w:pPr>
        <w:tabs>
          <w:tab w:val="center" w:pos="4419"/>
          <w:tab w:val="left" w:pos="4536"/>
        </w:tabs>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F06C6E">
        <w:rPr>
          <w:rFonts w:ascii="Arial" w:hAnsi="Arial" w:cs="Arial"/>
          <w:b/>
          <w:sz w:val="16"/>
          <w:szCs w:val="16"/>
        </w:rPr>
        <w:tab/>
      </w:r>
      <w:r w:rsidR="00FF7A28">
        <w:rPr>
          <w:rFonts w:ascii="Arial" w:hAnsi="Arial" w:cs="Arial"/>
          <w:sz w:val="16"/>
          <w:szCs w:val="16"/>
        </w:rPr>
        <w:t xml:space="preserve">Segundo </w:t>
      </w:r>
      <w:r w:rsidRPr="00952C93">
        <w:rPr>
          <w:rFonts w:ascii="Arial" w:hAnsi="Arial" w:cs="Arial"/>
          <w:sz w:val="16"/>
          <w:szCs w:val="16"/>
        </w:rPr>
        <w:t>Laboral del Circuito de Pereira</w:t>
      </w:r>
      <w:r w:rsidRPr="00952C93">
        <w:rPr>
          <w:rFonts w:ascii="Arial" w:hAnsi="Arial" w:cs="Arial"/>
          <w:b/>
          <w:sz w:val="16"/>
          <w:szCs w:val="16"/>
        </w:rPr>
        <w:t xml:space="preserve"> </w:t>
      </w:r>
    </w:p>
    <w:p w:rsidR="000C708A" w:rsidRPr="00F06C6E" w:rsidRDefault="00B93086" w:rsidP="000C708A">
      <w:pPr>
        <w:autoSpaceDE w:val="0"/>
        <w:autoSpaceDN w:val="0"/>
        <w:adjustRightInd w:val="0"/>
        <w:spacing w:line="276" w:lineRule="auto"/>
        <w:ind w:left="2832"/>
        <w:jc w:val="both"/>
        <w:rPr>
          <w:rFonts w:ascii="Arial" w:hAnsi="Arial" w:cs="Arial"/>
          <w:b/>
          <w:bCs/>
          <w:sz w:val="16"/>
          <w:szCs w:val="16"/>
        </w:rPr>
      </w:pPr>
      <w:r w:rsidRPr="00366B3D">
        <w:rPr>
          <w:rFonts w:ascii="Arial" w:hAnsi="Arial" w:cs="Arial"/>
          <w:b/>
          <w:bCs/>
          <w:sz w:val="16"/>
          <w:szCs w:val="16"/>
          <w:u w:val="single"/>
        </w:rPr>
        <w:t>Tema a Tratar:</w:t>
      </w:r>
      <w:r w:rsidR="00F06C6E" w:rsidRPr="00F06C6E">
        <w:rPr>
          <w:rFonts w:ascii="Arial" w:hAnsi="Arial" w:cs="Arial"/>
          <w:b/>
          <w:bCs/>
          <w:sz w:val="16"/>
          <w:szCs w:val="16"/>
        </w:rPr>
        <w:t xml:space="preserve"> </w:t>
      </w:r>
      <w:r w:rsidR="00F06C6E" w:rsidRPr="00F06C6E">
        <w:rPr>
          <w:rFonts w:ascii="Arial" w:hAnsi="Arial" w:cs="Arial"/>
          <w:b/>
          <w:bCs/>
          <w:sz w:val="16"/>
          <w:szCs w:val="16"/>
        </w:rPr>
        <w:tab/>
        <w:t xml:space="preserve">      PENSIÓN DE SOBREVIVIENTES/PRINCIPIO DE LA CONDICIÓN MÁS BENEFICIOSA </w:t>
      </w:r>
    </w:p>
    <w:p w:rsidR="000C708A" w:rsidRPr="000C708A" w:rsidRDefault="000C708A" w:rsidP="000C708A">
      <w:pPr>
        <w:autoSpaceDE w:val="0"/>
        <w:autoSpaceDN w:val="0"/>
        <w:adjustRightInd w:val="0"/>
        <w:ind w:left="5664"/>
        <w:jc w:val="both"/>
        <w:rPr>
          <w:rFonts w:ascii="Arial" w:hAnsi="Arial" w:cs="Arial"/>
          <w:b/>
          <w:bCs/>
          <w:sz w:val="16"/>
          <w:szCs w:val="16"/>
          <w:u w:val="single"/>
        </w:rPr>
      </w:pPr>
    </w:p>
    <w:p w:rsidR="000C708A" w:rsidRPr="000C708A" w:rsidRDefault="000C708A" w:rsidP="000C708A">
      <w:pPr>
        <w:autoSpaceDE w:val="0"/>
        <w:autoSpaceDN w:val="0"/>
        <w:adjustRightInd w:val="0"/>
        <w:ind w:left="2832"/>
        <w:jc w:val="both"/>
        <w:rPr>
          <w:rFonts w:ascii="Arial" w:hAnsi="Arial" w:cs="Arial"/>
          <w:sz w:val="16"/>
          <w:szCs w:val="16"/>
        </w:rPr>
      </w:pPr>
      <w:r w:rsidRPr="000C708A">
        <w:rPr>
          <w:rFonts w:ascii="Arial" w:hAnsi="Arial" w:cs="Arial"/>
          <w:sz w:val="16"/>
          <w:szCs w:val="16"/>
        </w:rPr>
        <w:t>Así pues, frente a este aspecto, si bien existe divergencia entre la Corte Constituciona</w:t>
      </w:r>
      <w:r w:rsidR="00C56AC8">
        <w:rPr>
          <w:rFonts w:ascii="Arial" w:hAnsi="Arial" w:cs="Arial"/>
          <w:sz w:val="16"/>
          <w:szCs w:val="16"/>
        </w:rPr>
        <w:t>l y la Corte Suprema de Justicia</w:t>
      </w:r>
      <w:r w:rsidRPr="000C708A">
        <w:rPr>
          <w:rFonts w:ascii="Arial" w:hAnsi="Arial" w:cs="Arial"/>
          <w:sz w:val="16"/>
          <w:szCs w:val="16"/>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0C708A">
        <w:rPr>
          <w:rFonts w:ascii="Arial" w:hAnsi="Arial" w:cs="Arial"/>
          <w:color w:val="000000"/>
          <w:sz w:val="16"/>
          <w:szCs w:val="16"/>
          <w:lang w:val="es-ES"/>
        </w:rPr>
        <w:t xml:space="preserve">vigente en el momento en que se estructuró el derecho, </w:t>
      </w:r>
      <w:r w:rsidRPr="000C708A">
        <w:rPr>
          <w:rFonts w:ascii="Arial" w:hAnsi="Arial" w:cs="Arial"/>
          <w:sz w:val="16"/>
          <w:szCs w:val="16"/>
        </w:rPr>
        <w:t>que en el caso particular de las pensiones de sobrevivientes lo sería el deceso del afiliado, supuesto fáctico en el que nos encontramos.</w:t>
      </w:r>
    </w:p>
    <w:p w:rsidR="00126C01" w:rsidRPr="00126C01" w:rsidRDefault="00366B3D" w:rsidP="000C708A">
      <w:pPr>
        <w:autoSpaceDE w:val="0"/>
        <w:autoSpaceDN w:val="0"/>
        <w:adjustRightInd w:val="0"/>
        <w:spacing w:line="276" w:lineRule="auto"/>
        <w:ind w:left="2832"/>
        <w:jc w:val="both"/>
        <w:rPr>
          <w:rFonts w:ascii="Arial" w:eastAsiaTheme="minorHAnsi" w:hAnsi="Arial" w:cs="Arial"/>
          <w:sz w:val="16"/>
          <w:szCs w:val="16"/>
        </w:rPr>
      </w:pPr>
      <w:r w:rsidRPr="00366B3D">
        <w:rPr>
          <w:rFonts w:ascii="Zurich Ex BT" w:hAnsi="Zurich Ex BT" w:cs="Tahoma"/>
          <w:bCs/>
          <w:sz w:val="16"/>
          <w:szCs w:val="16"/>
        </w:rPr>
        <w:t xml:space="preserve"> </w:t>
      </w:r>
    </w:p>
    <w:p w:rsidR="000C708A" w:rsidRPr="000C708A" w:rsidRDefault="000C708A" w:rsidP="000C708A">
      <w:pPr>
        <w:ind w:left="2832"/>
        <w:jc w:val="both"/>
        <w:rPr>
          <w:rFonts w:ascii="Arial" w:hAnsi="Arial" w:cs="Arial"/>
          <w:sz w:val="16"/>
          <w:szCs w:val="16"/>
        </w:rPr>
      </w:pPr>
      <w:r w:rsidRPr="000C708A">
        <w:rPr>
          <w:rFonts w:ascii="Arial" w:hAnsi="Arial" w:cs="Arial"/>
          <w:sz w:val="16"/>
          <w:szCs w:val="16"/>
        </w:rPr>
        <w:t>En este orden de ideas, para el 02-09-1997, la norma vigente era la Ley 100 de 1993,</w:t>
      </w:r>
      <w:r w:rsidRPr="000C708A">
        <w:rPr>
          <w:rFonts w:ascii="Arial" w:hAnsi="Arial" w:cs="Arial"/>
          <w:color w:val="000000"/>
          <w:sz w:val="16"/>
          <w:szCs w:val="16"/>
          <w:lang w:val="es-ES"/>
        </w:rPr>
        <w:t xml:space="preserve"> cuyas exigencias no se reúnen en este caso, como se explicó en precedencia;  por lo que </w:t>
      </w:r>
      <w:r w:rsidRPr="000C708A">
        <w:rPr>
          <w:rFonts w:ascii="Arial" w:hAnsi="Arial" w:cs="Arial"/>
          <w:sz w:val="16"/>
          <w:szCs w:val="16"/>
        </w:rPr>
        <w:t xml:space="preserve">la disposición inmediatamente anterior resulta ser el Acuerdo 049 de 1990, cuyos requisitos señalados en los artículos 6 y 25 para el reconocimiento de la pensión de sobrevivientes sí se cumplen, por cuanto la historia laboral refleja que el causante acreditó un total de 410,44 semanas, entre el 14-01-1974 y el 14-02-1994, esto es en vigencia del Acuerdo. </w:t>
      </w:r>
    </w:p>
    <w:p w:rsidR="000C708A" w:rsidRPr="000C708A" w:rsidRDefault="000C708A" w:rsidP="000C708A">
      <w:pPr>
        <w:ind w:left="2832"/>
        <w:jc w:val="both"/>
        <w:rPr>
          <w:rFonts w:ascii="Arial" w:hAnsi="Arial" w:cs="Arial"/>
          <w:sz w:val="16"/>
          <w:szCs w:val="16"/>
        </w:rPr>
      </w:pPr>
    </w:p>
    <w:p w:rsidR="000C708A" w:rsidRPr="000C708A" w:rsidRDefault="000C708A" w:rsidP="000C708A">
      <w:pPr>
        <w:tabs>
          <w:tab w:val="left" w:pos="709"/>
          <w:tab w:val="left" w:pos="8647"/>
        </w:tabs>
        <w:suppressAutoHyphens/>
        <w:ind w:left="2832"/>
        <w:jc w:val="both"/>
        <w:rPr>
          <w:rFonts w:ascii="Arial" w:hAnsi="Arial" w:cs="Arial"/>
          <w:sz w:val="16"/>
          <w:szCs w:val="16"/>
        </w:rPr>
      </w:pPr>
      <w:r w:rsidRPr="000C708A">
        <w:rPr>
          <w:rFonts w:ascii="Arial" w:hAnsi="Arial" w:cs="Arial"/>
          <w:sz w:val="16"/>
          <w:szCs w:val="16"/>
        </w:rPr>
        <w:t>Adicionalmente, en lo que respecta a la convivencia de los esposos hasta la fecha del deceso del afiliado, no hay duda se dio, como se infiere del reconocimiento de esta situación en vía administrativa donde tuvo que corroborarse esa condición para el otorgamiento de la indemnización sustitutiva, que se hizo a través de la Resolución No.000830 de 24-03-1998; en este sentido se ha pronunciado el órgano de cierre de esta especialidad en sentencia SL 667 de 2013, rad.38219, del 25-09-2013.</w:t>
      </w:r>
    </w:p>
    <w:p w:rsidR="00313D33" w:rsidRDefault="00313D33" w:rsidP="000C708A">
      <w:pPr>
        <w:autoSpaceDE w:val="0"/>
        <w:autoSpaceDN w:val="0"/>
        <w:adjustRightInd w:val="0"/>
        <w:ind w:left="2829"/>
        <w:jc w:val="both"/>
        <w:rPr>
          <w:rFonts w:ascii="Arial" w:hAnsi="Arial" w:cs="Arial"/>
          <w:sz w:val="16"/>
          <w:szCs w:val="16"/>
        </w:rPr>
      </w:pPr>
    </w:p>
    <w:p w:rsidR="008C148E" w:rsidRPr="000C708A" w:rsidRDefault="008C148E" w:rsidP="000C708A">
      <w:pPr>
        <w:autoSpaceDE w:val="0"/>
        <w:autoSpaceDN w:val="0"/>
        <w:adjustRightInd w:val="0"/>
        <w:ind w:left="2829"/>
        <w:jc w:val="both"/>
        <w:rPr>
          <w:rFonts w:ascii="Arial" w:hAnsi="Arial" w:cs="Arial"/>
          <w:sz w:val="16"/>
          <w:szCs w:val="16"/>
        </w:rPr>
      </w:pPr>
      <w:r w:rsidRPr="008C148E">
        <w:rPr>
          <w:rFonts w:ascii="Arial" w:hAnsi="Arial" w:cs="Arial"/>
          <w:b/>
          <w:sz w:val="16"/>
          <w:szCs w:val="16"/>
        </w:rPr>
        <w:t>Citación jurisprudencial:</w:t>
      </w:r>
      <w:r>
        <w:rPr>
          <w:rFonts w:ascii="Arial" w:hAnsi="Arial" w:cs="Arial"/>
          <w:sz w:val="16"/>
          <w:szCs w:val="16"/>
        </w:rPr>
        <w:t xml:space="preserve"> </w:t>
      </w:r>
      <w:r w:rsidRPr="008C148E">
        <w:rPr>
          <w:rFonts w:ascii="Arial" w:hAnsi="Arial" w:cs="Arial"/>
          <w:sz w:val="16"/>
          <w:szCs w:val="16"/>
          <w:lang w:val="es-ES"/>
        </w:rPr>
        <w:t xml:space="preserve">CORTE SUPREMA DE JUSTICIA. Sentencia del 11 de noviembre de 2015, Rad. 54093 / Sentencia </w:t>
      </w:r>
      <w:r w:rsidRPr="008C148E">
        <w:rPr>
          <w:rFonts w:ascii="Arial" w:hAnsi="Arial" w:cs="Arial"/>
          <w:sz w:val="16"/>
          <w:szCs w:val="16"/>
          <w:lang w:val="es-AR"/>
        </w:rPr>
        <w:t xml:space="preserve">44900-2009 / Sentencia del </w:t>
      </w:r>
      <w:r w:rsidRPr="008C148E">
        <w:rPr>
          <w:rFonts w:ascii="Arial" w:hAnsi="Arial" w:cs="Arial"/>
          <w:sz w:val="16"/>
          <w:szCs w:val="16"/>
          <w:lang w:val="es-CO"/>
        </w:rPr>
        <w:t>2 de octubre de 2013, Rad. 44454.</w:t>
      </w:r>
    </w:p>
    <w:p w:rsidR="00FA11BD" w:rsidRDefault="00FA11BD" w:rsidP="005D04E2">
      <w:pPr>
        <w:spacing w:line="276" w:lineRule="auto"/>
        <w:jc w:val="both"/>
        <w:rPr>
          <w:rFonts w:ascii="Arial" w:eastAsia="Calibri" w:hAnsi="Arial" w:cs="Arial"/>
          <w:szCs w:val="24"/>
          <w:lang w:val="es-CO" w:eastAsia="en-US"/>
        </w:rPr>
      </w:pPr>
    </w:p>
    <w:p w:rsidR="00226D5F" w:rsidRPr="00FB69D1"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2B5965">
        <w:rPr>
          <w:rFonts w:ascii="Arial" w:eastAsia="Calibri" w:hAnsi="Arial" w:cs="Arial"/>
          <w:szCs w:val="24"/>
          <w:lang w:val="es-CO" w:eastAsia="en-US"/>
        </w:rPr>
        <w:t xml:space="preserve">a los </w:t>
      </w:r>
      <w:r w:rsidR="00985AF8">
        <w:rPr>
          <w:rFonts w:ascii="Arial" w:eastAsia="Calibri" w:hAnsi="Arial" w:cs="Arial"/>
          <w:szCs w:val="24"/>
          <w:lang w:val="es-CO" w:eastAsia="en-US"/>
        </w:rPr>
        <w:t>trece</w:t>
      </w:r>
      <w:r w:rsidR="00FF7A28">
        <w:rPr>
          <w:rFonts w:ascii="Arial" w:eastAsia="Calibri" w:hAnsi="Arial" w:cs="Arial"/>
          <w:szCs w:val="24"/>
          <w:lang w:val="es-CO" w:eastAsia="en-US"/>
        </w:rPr>
        <w:t xml:space="preserve"> </w:t>
      </w:r>
      <w:r w:rsidRPr="002B5965">
        <w:rPr>
          <w:rFonts w:ascii="Arial" w:eastAsia="Calibri" w:hAnsi="Arial" w:cs="Arial"/>
          <w:szCs w:val="24"/>
          <w:lang w:val="es-CO" w:eastAsia="en-US"/>
        </w:rPr>
        <w:t>(</w:t>
      </w:r>
      <w:r w:rsidR="00985AF8">
        <w:rPr>
          <w:rFonts w:ascii="Arial" w:eastAsia="Calibri" w:hAnsi="Arial" w:cs="Arial"/>
          <w:szCs w:val="24"/>
          <w:lang w:val="es-CO" w:eastAsia="en-US"/>
        </w:rPr>
        <w:t>13</w:t>
      </w:r>
      <w:r w:rsidRPr="002B5965">
        <w:rPr>
          <w:rFonts w:ascii="Arial" w:eastAsia="Calibri" w:hAnsi="Arial" w:cs="Arial"/>
          <w:szCs w:val="24"/>
          <w:lang w:val="es-CO" w:eastAsia="en-US"/>
        </w:rPr>
        <w:t xml:space="preserve">) días del mes de </w:t>
      </w:r>
      <w:r w:rsidR="00FF7A28">
        <w:rPr>
          <w:rFonts w:ascii="Arial" w:eastAsia="Calibri" w:hAnsi="Arial" w:cs="Arial"/>
          <w:szCs w:val="24"/>
          <w:lang w:val="es-CO" w:eastAsia="en-US"/>
        </w:rPr>
        <w:t>dic</w:t>
      </w:r>
      <w:r w:rsidR="00710DFA">
        <w:rPr>
          <w:rFonts w:ascii="Arial" w:eastAsia="Calibri" w:hAnsi="Arial" w:cs="Arial"/>
          <w:szCs w:val="24"/>
          <w:lang w:val="es-CO" w:eastAsia="en-US"/>
        </w:rPr>
        <w:t>iembre</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 xml:space="preserve">de dos mil </w:t>
      </w:r>
      <w:r w:rsidR="007C5A02" w:rsidRPr="002B5965">
        <w:rPr>
          <w:rFonts w:ascii="Arial" w:eastAsia="Calibri" w:hAnsi="Arial" w:cs="Arial"/>
          <w:szCs w:val="24"/>
          <w:lang w:val="es-CO" w:eastAsia="en-US"/>
        </w:rPr>
        <w:t xml:space="preserve">dieciséis </w:t>
      </w:r>
      <w:r w:rsidRPr="002B5965">
        <w:rPr>
          <w:rFonts w:ascii="Arial" w:eastAsia="Calibri" w:hAnsi="Arial" w:cs="Arial"/>
          <w:szCs w:val="24"/>
          <w:lang w:val="es-CO" w:eastAsia="en-US"/>
        </w:rPr>
        <w:t>(201</w:t>
      </w:r>
      <w:r w:rsidR="007C5A02" w:rsidRPr="002B5965">
        <w:rPr>
          <w:rFonts w:ascii="Arial" w:eastAsia="Calibri" w:hAnsi="Arial" w:cs="Arial"/>
          <w:szCs w:val="24"/>
          <w:lang w:val="es-CO" w:eastAsia="en-US"/>
        </w:rPr>
        <w:t>6</w:t>
      </w:r>
      <w:r w:rsidRPr="002B5965">
        <w:rPr>
          <w:rFonts w:ascii="Arial" w:eastAsia="Calibri" w:hAnsi="Arial" w:cs="Arial"/>
          <w:szCs w:val="24"/>
          <w:lang w:val="es-CO" w:eastAsia="en-US"/>
        </w:rPr>
        <w:t xml:space="preserve">), siendo las </w:t>
      </w:r>
      <w:r w:rsidR="00985AF8">
        <w:rPr>
          <w:rFonts w:ascii="Arial" w:eastAsia="Calibri" w:hAnsi="Arial" w:cs="Arial"/>
          <w:szCs w:val="24"/>
          <w:lang w:val="es-CO" w:eastAsia="en-US"/>
        </w:rPr>
        <w:t>nueve y treinta</w:t>
      </w:r>
      <w:r w:rsidR="00FF7A28">
        <w:rPr>
          <w:rFonts w:ascii="Arial" w:eastAsia="Calibri" w:hAnsi="Arial" w:cs="Arial"/>
          <w:szCs w:val="24"/>
          <w:lang w:val="es-CO" w:eastAsia="en-US"/>
        </w:rPr>
        <w:t xml:space="preserve"> </w:t>
      </w:r>
      <w:r w:rsidR="00C1062A" w:rsidRPr="002B5965">
        <w:rPr>
          <w:rFonts w:ascii="Arial" w:eastAsia="Calibri" w:hAnsi="Arial" w:cs="Arial"/>
          <w:szCs w:val="24"/>
          <w:lang w:val="es-CO" w:eastAsia="en-US"/>
        </w:rPr>
        <w:t xml:space="preserve">de la </w:t>
      </w:r>
      <w:r w:rsidR="00985AF8">
        <w:rPr>
          <w:rFonts w:ascii="Arial" w:eastAsia="Calibri" w:hAnsi="Arial" w:cs="Arial"/>
          <w:szCs w:val="24"/>
          <w:lang w:val="es-CO" w:eastAsia="en-US"/>
        </w:rPr>
        <w:t>mañana</w:t>
      </w:r>
      <w:r w:rsidR="00C1062A" w:rsidRPr="002B5965">
        <w:rPr>
          <w:rFonts w:ascii="Arial" w:eastAsia="Calibri" w:hAnsi="Arial" w:cs="Arial"/>
          <w:szCs w:val="24"/>
          <w:lang w:val="es-CO" w:eastAsia="en-US"/>
        </w:rPr>
        <w:t xml:space="preserve"> (</w:t>
      </w:r>
      <w:r w:rsidR="00985AF8">
        <w:rPr>
          <w:rFonts w:ascii="Arial" w:eastAsia="Calibri" w:hAnsi="Arial" w:cs="Arial"/>
          <w:szCs w:val="24"/>
          <w:lang w:val="es-CO" w:eastAsia="en-US"/>
        </w:rPr>
        <w:t>9</w:t>
      </w:r>
      <w:r w:rsidR="00710DFA">
        <w:rPr>
          <w:rFonts w:ascii="Arial" w:eastAsia="Calibri" w:hAnsi="Arial" w:cs="Arial"/>
          <w:szCs w:val="24"/>
          <w:lang w:val="es-CO" w:eastAsia="en-US"/>
        </w:rPr>
        <w:t>:</w:t>
      </w:r>
      <w:r w:rsidR="00AF5B22">
        <w:rPr>
          <w:rFonts w:ascii="Arial" w:eastAsia="Calibri" w:hAnsi="Arial" w:cs="Arial"/>
          <w:szCs w:val="24"/>
          <w:lang w:val="es-CO" w:eastAsia="en-US"/>
        </w:rPr>
        <w:t>3</w:t>
      </w:r>
      <w:r w:rsidR="006F727F">
        <w:rPr>
          <w:rFonts w:ascii="Arial" w:eastAsia="Calibri" w:hAnsi="Arial" w:cs="Arial"/>
          <w:szCs w:val="24"/>
          <w:lang w:val="es-CO" w:eastAsia="en-US"/>
        </w:rPr>
        <w:t>0</w:t>
      </w:r>
      <w:r w:rsidR="00C1062A" w:rsidRPr="002B5965">
        <w:rPr>
          <w:rFonts w:ascii="Arial" w:eastAsia="Calibri" w:hAnsi="Arial" w:cs="Arial"/>
          <w:szCs w:val="24"/>
          <w:lang w:val="es-CO" w:eastAsia="en-US"/>
        </w:rPr>
        <w:t xml:space="preserve"> </w:t>
      </w:r>
      <w:r w:rsidR="00985AF8">
        <w:rPr>
          <w:rFonts w:ascii="Arial" w:eastAsia="Calibri" w:hAnsi="Arial" w:cs="Arial"/>
          <w:szCs w:val="24"/>
          <w:lang w:val="es-CO" w:eastAsia="en-US"/>
        </w:rPr>
        <w:t>a</w:t>
      </w:r>
      <w:r w:rsidR="00C1062A" w:rsidRPr="002B5965">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FF7A28">
        <w:rPr>
          <w:rFonts w:ascii="Arial" w:hAnsi="Arial" w:cs="Arial"/>
          <w:bCs/>
          <w:color w:val="000000"/>
          <w:szCs w:val="24"/>
          <w:lang w:eastAsia="es-CO"/>
        </w:rPr>
        <w:t xml:space="preserve">resolver el grado jurisdiccional de consulta 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F7A28">
        <w:rPr>
          <w:rFonts w:ascii="Arial" w:hAnsi="Arial" w:cs="Arial"/>
          <w:szCs w:val="24"/>
        </w:rPr>
        <w:t>2</w:t>
      </w:r>
      <w:r w:rsidR="00710DFA">
        <w:rPr>
          <w:rFonts w:ascii="Arial" w:hAnsi="Arial" w:cs="Arial"/>
          <w:szCs w:val="24"/>
        </w:rPr>
        <w:t>4</w:t>
      </w:r>
      <w:r w:rsidRPr="00AC486E">
        <w:rPr>
          <w:rFonts w:ascii="Arial" w:hAnsi="Arial" w:cs="Arial"/>
          <w:szCs w:val="24"/>
        </w:rPr>
        <w:t xml:space="preserve"> de </w:t>
      </w:r>
      <w:r w:rsidR="00FF7A28">
        <w:rPr>
          <w:rFonts w:ascii="Arial" w:hAnsi="Arial" w:cs="Arial"/>
          <w:szCs w:val="24"/>
        </w:rPr>
        <w:t>novie</w:t>
      </w:r>
      <w:r w:rsidR="00710DFA">
        <w:rPr>
          <w:rFonts w:ascii="Arial" w:hAnsi="Arial" w:cs="Arial"/>
          <w:szCs w:val="24"/>
        </w:rPr>
        <w:t xml:space="preserve">mbre </w:t>
      </w:r>
      <w:r w:rsidRPr="00AC486E">
        <w:rPr>
          <w:rFonts w:ascii="Arial" w:hAnsi="Arial" w:cs="Arial"/>
          <w:szCs w:val="24"/>
        </w:rPr>
        <w:t>de 201</w:t>
      </w:r>
      <w:r w:rsidR="00710DFA">
        <w:rPr>
          <w:rFonts w:ascii="Arial" w:hAnsi="Arial" w:cs="Arial"/>
          <w:szCs w:val="24"/>
        </w:rPr>
        <w:t>5</w:t>
      </w:r>
      <w:r w:rsidRPr="00AC486E">
        <w:rPr>
          <w:rFonts w:ascii="Arial" w:hAnsi="Arial" w:cs="Arial"/>
          <w:szCs w:val="24"/>
        </w:rPr>
        <w:t xml:space="preserve"> por el Juzgado </w:t>
      </w:r>
      <w:r w:rsidR="00FF7A28">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FF7A28">
        <w:rPr>
          <w:rFonts w:ascii="Arial" w:hAnsi="Arial" w:cs="Arial"/>
          <w:b/>
          <w:szCs w:val="24"/>
        </w:rPr>
        <w:t>Ligia de la Soledad Díaz de Flórez</w:t>
      </w:r>
      <w:r w:rsidR="002D0D07">
        <w:rPr>
          <w:rFonts w:ascii="Arial" w:hAnsi="Arial" w:cs="Arial"/>
          <w:b/>
          <w:szCs w:val="24"/>
        </w:rPr>
        <w:t xml:space="preserve"> </w:t>
      </w:r>
      <w:r w:rsidRPr="003440CA">
        <w:rPr>
          <w:rFonts w:ascii="Arial" w:hAnsi="Arial" w:cs="Arial"/>
          <w:szCs w:val="24"/>
        </w:rPr>
        <w:t xml:space="preserve">contra </w:t>
      </w:r>
      <w:r w:rsidR="00C55DD1">
        <w:rPr>
          <w:rFonts w:ascii="Arial" w:hAnsi="Arial" w:cs="Arial"/>
          <w:szCs w:val="24"/>
        </w:rPr>
        <w:t xml:space="preserve">la </w:t>
      </w:r>
      <w:r w:rsidR="004914BE" w:rsidRPr="004914BE">
        <w:rPr>
          <w:rFonts w:ascii="Arial" w:hAnsi="Arial" w:cs="Arial"/>
          <w:b/>
          <w:szCs w:val="16"/>
        </w:rPr>
        <w:t xml:space="preserve">Administradora </w:t>
      </w:r>
      <w:r w:rsidR="000D39DA">
        <w:rPr>
          <w:rFonts w:ascii="Arial" w:hAnsi="Arial" w:cs="Arial"/>
          <w:b/>
          <w:szCs w:val="16"/>
        </w:rPr>
        <w:t>Colombiana de Pensiones-Colpensiones</w:t>
      </w:r>
      <w:r w:rsidR="00AF49B7">
        <w:rPr>
          <w:rFonts w:ascii="Arial" w:hAnsi="Arial" w:cs="Arial"/>
          <w:b/>
          <w:szCs w:val="16"/>
        </w:rPr>
        <w:t>.</w:t>
      </w:r>
      <w:r w:rsidR="00985AF8">
        <w:rPr>
          <w:rFonts w:ascii="Arial" w:hAnsi="Arial" w:cs="Arial"/>
          <w:b/>
          <w:szCs w:val="16"/>
        </w:rPr>
        <w:t xml:space="preserve"> Radicado al Nº</w:t>
      </w:r>
      <w:r w:rsidR="00985AF8" w:rsidRPr="00985AF8">
        <w:rPr>
          <w:rFonts w:ascii="Arial" w:hAnsi="Arial" w:cs="Arial"/>
          <w:szCs w:val="24"/>
        </w:rPr>
        <w:t>66001-31-05-002-2014-00340-01</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C56AC8" w:rsidRPr="00174E3F" w:rsidRDefault="00C56AC8" w:rsidP="002D0D07">
      <w:pPr>
        <w:spacing w:line="276" w:lineRule="auto"/>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226D5F" w:rsidRPr="00637118" w:rsidRDefault="00637118" w:rsidP="002D0D07">
      <w:pPr>
        <w:spacing w:line="276" w:lineRule="auto"/>
        <w:rPr>
          <w:rFonts w:ascii="Arial" w:hAnsi="Arial" w:cs="Arial"/>
          <w:b/>
          <w:szCs w:val="24"/>
        </w:rPr>
      </w:pPr>
      <w:r w:rsidRPr="00637118">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ansinterligne"/>
        <w:spacing w:line="276" w:lineRule="auto"/>
        <w:rPr>
          <w:rFonts w:ascii="Arial" w:hAnsi="Arial" w:cs="Arial"/>
          <w:sz w:val="24"/>
          <w:szCs w:val="24"/>
        </w:rPr>
      </w:pPr>
    </w:p>
    <w:p w:rsidR="00A62B4A" w:rsidRDefault="00A957FB" w:rsidP="00A62B4A">
      <w:pPr>
        <w:spacing w:line="276" w:lineRule="auto"/>
        <w:jc w:val="both"/>
        <w:rPr>
          <w:rFonts w:ascii="Arial" w:hAnsi="Arial" w:cs="Arial"/>
          <w:szCs w:val="24"/>
        </w:rPr>
      </w:pPr>
      <w:r>
        <w:rPr>
          <w:rFonts w:ascii="Arial" w:hAnsi="Arial" w:cs="Arial"/>
          <w:szCs w:val="24"/>
        </w:rPr>
        <w:t>Pretende la señora</w:t>
      </w:r>
      <w:r w:rsidR="000D39DA">
        <w:rPr>
          <w:rFonts w:ascii="Arial" w:hAnsi="Arial" w:cs="Arial"/>
          <w:szCs w:val="24"/>
        </w:rPr>
        <w:t xml:space="preserve"> </w:t>
      </w:r>
      <w:r w:rsidR="00BC4AEA">
        <w:rPr>
          <w:rFonts w:ascii="Arial" w:hAnsi="Arial" w:cs="Arial"/>
          <w:szCs w:val="24"/>
        </w:rPr>
        <w:t>Ligia de la Soledad Díaz de Flórez</w:t>
      </w:r>
      <w:r w:rsidR="00226D5F" w:rsidRPr="00AC486E">
        <w:rPr>
          <w:rFonts w:ascii="Arial" w:hAnsi="Arial" w:cs="Arial"/>
          <w:b/>
          <w:szCs w:val="24"/>
        </w:rPr>
        <w:t>,</w:t>
      </w:r>
      <w:r w:rsidR="00226D5F" w:rsidRPr="00AC486E">
        <w:rPr>
          <w:rFonts w:ascii="Arial" w:hAnsi="Arial" w:cs="Arial"/>
          <w:szCs w:val="24"/>
        </w:rPr>
        <w:t xml:space="preserve"> que se declare que</w:t>
      </w:r>
      <w:r w:rsidR="000839A7">
        <w:rPr>
          <w:rFonts w:ascii="Arial" w:hAnsi="Arial" w:cs="Arial"/>
          <w:szCs w:val="24"/>
        </w:rPr>
        <w:t xml:space="preserve"> </w:t>
      </w:r>
      <w:r w:rsidR="00BC4AEA">
        <w:rPr>
          <w:rFonts w:ascii="Arial" w:hAnsi="Arial" w:cs="Arial"/>
          <w:szCs w:val="24"/>
        </w:rPr>
        <w:t xml:space="preserve">a </w:t>
      </w:r>
      <w:r w:rsidR="00E82706">
        <w:rPr>
          <w:rFonts w:ascii="Arial" w:hAnsi="Arial" w:cs="Arial"/>
          <w:szCs w:val="24"/>
        </w:rPr>
        <w:t>e</w:t>
      </w:r>
      <w:r w:rsidR="000839A7">
        <w:rPr>
          <w:rFonts w:ascii="Arial" w:hAnsi="Arial" w:cs="Arial"/>
          <w:szCs w:val="24"/>
        </w:rPr>
        <w:t xml:space="preserve">lla en calidad de </w:t>
      </w:r>
      <w:r w:rsidR="00BC4AEA">
        <w:rPr>
          <w:rFonts w:ascii="Arial" w:hAnsi="Arial" w:cs="Arial"/>
          <w:szCs w:val="24"/>
        </w:rPr>
        <w:t>cónyuge</w:t>
      </w:r>
      <w:r w:rsidR="000839A7">
        <w:rPr>
          <w:rFonts w:ascii="Arial" w:hAnsi="Arial" w:cs="Arial"/>
          <w:szCs w:val="24"/>
        </w:rPr>
        <w:t xml:space="preserve"> </w:t>
      </w:r>
      <w:r w:rsidR="00BC4AEA">
        <w:rPr>
          <w:rFonts w:ascii="Arial" w:hAnsi="Arial" w:cs="Arial"/>
          <w:szCs w:val="24"/>
        </w:rPr>
        <w:t xml:space="preserve">le asiste el derecho a la pensión de sobrevivientes por la muerte de Ramiro Flórez </w:t>
      </w:r>
      <w:proofErr w:type="spellStart"/>
      <w:r w:rsidR="00BC4AEA">
        <w:rPr>
          <w:rFonts w:ascii="Arial" w:hAnsi="Arial" w:cs="Arial"/>
          <w:szCs w:val="24"/>
        </w:rPr>
        <w:t>Flórez</w:t>
      </w:r>
      <w:proofErr w:type="spellEnd"/>
      <w:r w:rsidR="00B82A13">
        <w:rPr>
          <w:rFonts w:ascii="Arial" w:hAnsi="Arial" w:cs="Arial"/>
          <w:szCs w:val="24"/>
        </w:rPr>
        <w:t xml:space="preserve">; en consecuencia, pide que (i) </w:t>
      </w:r>
      <w:r w:rsidR="00226D5F" w:rsidRPr="00AC486E">
        <w:rPr>
          <w:rFonts w:ascii="Arial" w:hAnsi="Arial" w:cs="Arial"/>
          <w:szCs w:val="24"/>
        </w:rPr>
        <w:t xml:space="preserve">se condene a la entidad demandada a reconocer </w:t>
      </w:r>
      <w:r w:rsidR="00BC4AEA">
        <w:rPr>
          <w:rFonts w:ascii="Arial" w:hAnsi="Arial" w:cs="Arial"/>
          <w:szCs w:val="24"/>
        </w:rPr>
        <w:t xml:space="preserve">y pagar la prestación económica, </w:t>
      </w:r>
      <w:r>
        <w:rPr>
          <w:rFonts w:ascii="Arial" w:hAnsi="Arial" w:cs="Arial"/>
          <w:szCs w:val="24"/>
        </w:rPr>
        <w:t>el retroactivo generado</w:t>
      </w:r>
      <w:r w:rsidR="00BC4AEA" w:rsidRPr="00BC4AEA">
        <w:rPr>
          <w:rFonts w:ascii="Arial" w:hAnsi="Arial" w:cs="Arial"/>
          <w:szCs w:val="24"/>
        </w:rPr>
        <w:t xml:space="preserve"> </w:t>
      </w:r>
      <w:r w:rsidR="00BC4AEA">
        <w:rPr>
          <w:rFonts w:ascii="Arial" w:hAnsi="Arial" w:cs="Arial"/>
          <w:szCs w:val="24"/>
        </w:rPr>
        <w:t xml:space="preserve">desde el 02-09-1997 y </w:t>
      </w:r>
      <w:r w:rsidR="00226D5F" w:rsidRPr="00AC486E">
        <w:rPr>
          <w:rFonts w:ascii="Arial" w:hAnsi="Arial" w:cs="Arial"/>
          <w:szCs w:val="24"/>
        </w:rPr>
        <w:t>los intereses moratorios</w:t>
      </w:r>
      <w:r w:rsidR="00A62B4A">
        <w:rPr>
          <w:rFonts w:ascii="Arial" w:hAnsi="Arial" w:cs="Arial"/>
          <w:szCs w:val="24"/>
        </w:rPr>
        <w:t>, debidamente indexados y</w:t>
      </w:r>
      <w:r w:rsidR="00B82A13">
        <w:rPr>
          <w:rFonts w:ascii="Arial" w:hAnsi="Arial" w:cs="Arial"/>
          <w:szCs w:val="24"/>
        </w:rPr>
        <w:t xml:space="preserve"> las costas procesales</w:t>
      </w:r>
      <w:r w:rsidR="00A62B4A">
        <w:rPr>
          <w:rFonts w:ascii="Arial" w:hAnsi="Arial" w:cs="Arial"/>
          <w:szCs w:val="24"/>
        </w:rPr>
        <w:t>.</w:t>
      </w:r>
    </w:p>
    <w:p w:rsidR="00226D5F" w:rsidRDefault="00226D5F" w:rsidP="00A62B4A">
      <w:pPr>
        <w:spacing w:line="276" w:lineRule="auto"/>
        <w:jc w:val="both"/>
        <w:rPr>
          <w:rFonts w:ascii="Arial" w:hAnsi="Arial" w:cs="Arial"/>
          <w:szCs w:val="24"/>
        </w:rPr>
      </w:pPr>
      <w:r w:rsidRPr="00AC486E">
        <w:rPr>
          <w:rFonts w:ascii="Arial" w:hAnsi="Arial" w:cs="Arial"/>
          <w:szCs w:val="24"/>
        </w:rPr>
        <w:t xml:space="preserve"> </w:t>
      </w:r>
    </w:p>
    <w:p w:rsidR="006E2C68" w:rsidRDefault="00A957FB" w:rsidP="0004406E">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A22743">
        <w:rPr>
          <w:rFonts w:ascii="Arial" w:hAnsi="Arial" w:cs="Arial"/>
          <w:szCs w:val="24"/>
        </w:rPr>
        <w:t xml:space="preserve"> contrajo matrimonio con </w:t>
      </w:r>
      <w:r w:rsidR="00625572">
        <w:rPr>
          <w:rFonts w:ascii="Arial" w:hAnsi="Arial" w:cs="Arial"/>
          <w:szCs w:val="24"/>
        </w:rPr>
        <w:t xml:space="preserve">el señor Flórez </w:t>
      </w:r>
      <w:proofErr w:type="spellStart"/>
      <w:r w:rsidR="00625572">
        <w:rPr>
          <w:rFonts w:ascii="Arial" w:hAnsi="Arial" w:cs="Arial"/>
          <w:szCs w:val="24"/>
        </w:rPr>
        <w:t>Flórez</w:t>
      </w:r>
      <w:proofErr w:type="spellEnd"/>
      <w:r w:rsidR="00625572">
        <w:rPr>
          <w:rFonts w:ascii="Arial" w:hAnsi="Arial" w:cs="Arial"/>
          <w:szCs w:val="24"/>
        </w:rPr>
        <w:t xml:space="preserve">  </w:t>
      </w:r>
      <w:r w:rsidR="00A22743">
        <w:rPr>
          <w:rFonts w:ascii="Arial" w:hAnsi="Arial" w:cs="Arial"/>
          <w:szCs w:val="24"/>
        </w:rPr>
        <w:t>el 24-12-1974</w:t>
      </w:r>
      <w:r w:rsidR="003B7DFA">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A22743">
        <w:rPr>
          <w:rFonts w:ascii="Arial" w:hAnsi="Arial" w:cs="Arial"/>
          <w:szCs w:val="24"/>
        </w:rPr>
        <w:t xml:space="preserve"> </w:t>
      </w:r>
      <w:r w:rsidR="00625572">
        <w:rPr>
          <w:rFonts w:ascii="Arial" w:hAnsi="Arial" w:cs="Arial"/>
          <w:szCs w:val="24"/>
        </w:rPr>
        <w:t xml:space="preserve">lo que originó una </w:t>
      </w:r>
      <w:r w:rsidR="00A22743">
        <w:rPr>
          <w:rFonts w:ascii="Arial" w:hAnsi="Arial" w:cs="Arial"/>
          <w:szCs w:val="24"/>
        </w:rPr>
        <w:t xml:space="preserve">convivencia </w:t>
      </w:r>
      <w:r w:rsidR="00625572">
        <w:rPr>
          <w:rFonts w:ascii="Arial" w:hAnsi="Arial" w:cs="Arial"/>
          <w:szCs w:val="24"/>
        </w:rPr>
        <w:t xml:space="preserve">que </w:t>
      </w:r>
      <w:r w:rsidR="00A22743">
        <w:rPr>
          <w:rFonts w:ascii="Arial" w:hAnsi="Arial" w:cs="Arial"/>
          <w:szCs w:val="24"/>
        </w:rPr>
        <w:t>se mantuvo hasta el momento de</w:t>
      </w:r>
      <w:r w:rsidR="00625572">
        <w:rPr>
          <w:rFonts w:ascii="Arial" w:hAnsi="Arial" w:cs="Arial"/>
          <w:szCs w:val="24"/>
        </w:rPr>
        <w:t xml:space="preserve"> su</w:t>
      </w:r>
      <w:r w:rsidR="00A22743">
        <w:rPr>
          <w:rFonts w:ascii="Arial" w:hAnsi="Arial" w:cs="Arial"/>
          <w:szCs w:val="24"/>
        </w:rPr>
        <w:t xml:space="preserve"> deceso</w:t>
      </w:r>
      <w:r w:rsidR="00625572">
        <w:rPr>
          <w:rFonts w:ascii="Arial" w:hAnsi="Arial" w:cs="Arial"/>
          <w:szCs w:val="24"/>
        </w:rPr>
        <w:t xml:space="preserve"> el 02-09-1997</w:t>
      </w:r>
      <w:r w:rsidR="006904CE">
        <w:rPr>
          <w:rFonts w:ascii="Arial" w:hAnsi="Arial" w:cs="Arial"/>
          <w:szCs w:val="24"/>
        </w:rPr>
        <w:t xml:space="preserve">; (iii) durante todo ese tiempo dependió </w:t>
      </w:r>
      <w:proofErr w:type="spellStart"/>
      <w:r w:rsidR="006904CE">
        <w:rPr>
          <w:rFonts w:ascii="Arial" w:hAnsi="Arial" w:cs="Arial"/>
          <w:szCs w:val="24"/>
        </w:rPr>
        <w:t>de el</w:t>
      </w:r>
      <w:proofErr w:type="spellEnd"/>
      <w:r w:rsidR="006904CE">
        <w:rPr>
          <w:rFonts w:ascii="Arial" w:hAnsi="Arial" w:cs="Arial"/>
          <w:szCs w:val="24"/>
        </w:rPr>
        <w:t xml:space="preserve"> </w:t>
      </w:r>
      <w:r w:rsidR="00A22743">
        <w:rPr>
          <w:rFonts w:ascii="Arial" w:hAnsi="Arial" w:cs="Arial"/>
          <w:szCs w:val="24"/>
        </w:rPr>
        <w:t>económicamente</w:t>
      </w:r>
      <w:r w:rsidR="00CA13FF">
        <w:rPr>
          <w:rFonts w:ascii="Arial" w:hAnsi="Arial" w:cs="Arial"/>
          <w:szCs w:val="24"/>
        </w:rPr>
        <w:t>; (i</w:t>
      </w:r>
      <w:r w:rsidR="006904CE">
        <w:rPr>
          <w:rFonts w:ascii="Arial" w:hAnsi="Arial" w:cs="Arial"/>
          <w:szCs w:val="24"/>
        </w:rPr>
        <w:t>v</w:t>
      </w:r>
      <w:r w:rsidR="00CA13FF">
        <w:rPr>
          <w:rFonts w:ascii="Arial" w:hAnsi="Arial" w:cs="Arial"/>
          <w:szCs w:val="24"/>
        </w:rPr>
        <w:t>)</w:t>
      </w:r>
      <w:r w:rsidR="00791F1D">
        <w:rPr>
          <w:rFonts w:ascii="Arial" w:hAnsi="Arial" w:cs="Arial"/>
          <w:szCs w:val="24"/>
        </w:rPr>
        <w:t xml:space="preserve"> </w:t>
      </w:r>
      <w:r w:rsidR="00A22743">
        <w:rPr>
          <w:rFonts w:ascii="Arial" w:hAnsi="Arial" w:cs="Arial"/>
          <w:szCs w:val="24"/>
        </w:rPr>
        <w:t xml:space="preserve">en vida, el señor Flórez </w:t>
      </w:r>
      <w:proofErr w:type="spellStart"/>
      <w:r w:rsidR="00A22743">
        <w:rPr>
          <w:rFonts w:ascii="Arial" w:hAnsi="Arial" w:cs="Arial"/>
          <w:szCs w:val="24"/>
        </w:rPr>
        <w:t>Flórez</w:t>
      </w:r>
      <w:proofErr w:type="spellEnd"/>
      <w:r w:rsidR="00A22743">
        <w:rPr>
          <w:rFonts w:ascii="Arial" w:hAnsi="Arial" w:cs="Arial"/>
          <w:szCs w:val="24"/>
        </w:rPr>
        <w:t xml:space="preserve"> cotizó 324,29 semanas desde el 10-08-1984 en Colpensiones, de la cuales 312 corresponden a periodos anteriores al 01-04-1994; </w:t>
      </w:r>
      <w:r w:rsidR="00925B9C">
        <w:rPr>
          <w:rFonts w:ascii="Arial" w:hAnsi="Arial" w:cs="Arial"/>
          <w:szCs w:val="24"/>
        </w:rPr>
        <w:t>(v)</w:t>
      </w:r>
      <w:r w:rsidR="006904CE">
        <w:rPr>
          <w:rFonts w:ascii="Arial" w:hAnsi="Arial" w:cs="Arial"/>
          <w:szCs w:val="24"/>
        </w:rPr>
        <w:t xml:space="preserve"> </w:t>
      </w:r>
      <w:r w:rsidR="00F6445D">
        <w:rPr>
          <w:rFonts w:ascii="Arial" w:hAnsi="Arial" w:cs="Arial"/>
          <w:szCs w:val="24"/>
        </w:rPr>
        <w:t xml:space="preserve">la señora </w:t>
      </w:r>
      <w:r w:rsidR="0004406E">
        <w:rPr>
          <w:rFonts w:ascii="Arial" w:hAnsi="Arial" w:cs="Arial"/>
          <w:szCs w:val="24"/>
        </w:rPr>
        <w:t>Díaz de Flórez</w:t>
      </w:r>
      <w:r w:rsidR="00E14DFB">
        <w:rPr>
          <w:rFonts w:ascii="Arial" w:hAnsi="Arial" w:cs="Arial"/>
          <w:szCs w:val="24"/>
        </w:rPr>
        <w:t>,</w:t>
      </w:r>
      <w:r w:rsidR="0004406E">
        <w:rPr>
          <w:rFonts w:ascii="Arial" w:hAnsi="Arial" w:cs="Arial"/>
          <w:szCs w:val="24"/>
        </w:rPr>
        <w:t xml:space="preserve"> el 13-02-2014</w:t>
      </w:r>
      <w:r w:rsidR="00CA13FF">
        <w:rPr>
          <w:rFonts w:ascii="Arial" w:hAnsi="Arial" w:cs="Arial"/>
          <w:szCs w:val="24"/>
        </w:rPr>
        <w:t xml:space="preserve"> </w:t>
      </w:r>
      <w:r w:rsidR="006904CE">
        <w:rPr>
          <w:rFonts w:ascii="Arial" w:hAnsi="Arial" w:cs="Arial"/>
          <w:szCs w:val="24"/>
        </w:rPr>
        <w:t xml:space="preserve">solicitó </w:t>
      </w:r>
      <w:r w:rsidR="00CA13FF">
        <w:rPr>
          <w:rFonts w:ascii="Arial" w:hAnsi="Arial" w:cs="Arial"/>
          <w:szCs w:val="24"/>
        </w:rPr>
        <w:t xml:space="preserve">ante </w:t>
      </w:r>
      <w:r w:rsidR="00925B9C">
        <w:rPr>
          <w:rFonts w:ascii="Arial" w:hAnsi="Arial" w:cs="Arial"/>
          <w:szCs w:val="24"/>
        </w:rPr>
        <w:t>Colpensiones</w:t>
      </w:r>
      <w:r w:rsidR="00CA13FF">
        <w:rPr>
          <w:rFonts w:ascii="Arial" w:hAnsi="Arial" w:cs="Arial"/>
          <w:szCs w:val="24"/>
        </w:rPr>
        <w:t xml:space="preserve"> </w:t>
      </w:r>
      <w:r w:rsidR="00842AF9">
        <w:rPr>
          <w:rFonts w:ascii="Arial" w:hAnsi="Arial" w:cs="Arial"/>
          <w:szCs w:val="24"/>
        </w:rPr>
        <w:t>e</w:t>
      </w:r>
      <w:r w:rsidR="006904CE">
        <w:rPr>
          <w:rFonts w:ascii="Arial" w:hAnsi="Arial" w:cs="Arial"/>
          <w:szCs w:val="24"/>
        </w:rPr>
        <w:t>l</w:t>
      </w:r>
      <w:r w:rsidR="00842AF9">
        <w:rPr>
          <w:rFonts w:ascii="Arial" w:hAnsi="Arial" w:cs="Arial"/>
          <w:szCs w:val="24"/>
        </w:rPr>
        <w:t xml:space="preserve"> reconocimiento</w:t>
      </w:r>
      <w:r w:rsidR="004B68A1">
        <w:rPr>
          <w:rFonts w:ascii="Arial" w:hAnsi="Arial" w:cs="Arial"/>
          <w:szCs w:val="24"/>
        </w:rPr>
        <w:t xml:space="preserve"> </w:t>
      </w:r>
      <w:r w:rsidR="00842AF9">
        <w:rPr>
          <w:rFonts w:ascii="Arial" w:hAnsi="Arial" w:cs="Arial"/>
          <w:szCs w:val="24"/>
        </w:rPr>
        <w:t>y pago de la pensión de sobrevivientes</w:t>
      </w:r>
      <w:r w:rsidR="004B68A1">
        <w:rPr>
          <w:rFonts w:ascii="Arial" w:hAnsi="Arial" w:cs="Arial"/>
          <w:szCs w:val="24"/>
        </w:rPr>
        <w:t xml:space="preserve">, la que fue </w:t>
      </w:r>
      <w:r w:rsidR="0004406E">
        <w:rPr>
          <w:rFonts w:ascii="Arial" w:hAnsi="Arial" w:cs="Arial"/>
          <w:szCs w:val="24"/>
        </w:rPr>
        <w:t xml:space="preserve">negada </w:t>
      </w:r>
      <w:r w:rsidR="004B68A1">
        <w:rPr>
          <w:rFonts w:ascii="Arial" w:hAnsi="Arial" w:cs="Arial"/>
          <w:szCs w:val="24"/>
        </w:rPr>
        <w:t xml:space="preserve">mediante </w:t>
      </w:r>
      <w:r w:rsidR="00925B9C">
        <w:rPr>
          <w:rFonts w:ascii="Arial" w:hAnsi="Arial" w:cs="Arial"/>
          <w:szCs w:val="24"/>
        </w:rPr>
        <w:t>Resolució</w:t>
      </w:r>
      <w:r w:rsidR="00CA13FF">
        <w:rPr>
          <w:rFonts w:ascii="Arial" w:hAnsi="Arial" w:cs="Arial"/>
          <w:szCs w:val="24"/>
        </w:rPr>
        <w:t>n</w:t>
      </w:r>
      <w:r w:rsidR="004B68A1">
        <w:rPr>
          <w:rFonts w:ascii="Arial" w:hAnsi="Arial" w:cs="Arial"/>
          <w:szCs w:val="24"/>
        </w:rPr>
        <w:t xml:space="preserve"> Nº</w:t>
      </w:r>
      <w:r w:rsidR="0004406E">
        <w:rPr>
          <w:rFonts w:ascii="Arial" w:hAnsi="Arial" w:cs="Arial"/>
          <w:szCs w:val="24"/>
        </w:rPr>
        <w:t xml:space="preserve">213141 </w:t>
      </w:r>
      <w:r w:rsidR="004B68A1" w:rsidRPr="00C04833">
        <w:rPr>
          <w:rFonts w:ascii="Arial" w:hAnsi="Arial" w:cs="Arial"/>
          <w:szCs w:val="24"/>
        </w:rPr>
        <w:t xml:space="preserve">de </w:t>
      </w:r>
      <w:r w:rsidR="00925B9C">
        <w:rPr>
          <w:rFonts w:ascii="Arial" w:hAnsi="Arial" w:cs="Arial"/>
          <w:szCs w:val="24"/>
        </w:rPr>
        <w:t>1</w:t>
      </w:r>
      <w:r w:rsidR="0004406E">
        <w:rPr>
          <w:rFonts w:ascii="Arial" w:hAnsi="Arial" w:cs="Arial"/>
          <w:szCs w:val="24"/>
        </w:rPr>
        <w:t>1-06-2014.</w:t>
      </w:r>
    </w:p>
    <w:p w:rsidR="007F367C" w:rsidRDefault="007F367C" w:rsidP="006E2C68">
      <w:pPr>
        <w:spacing w:line="276" w:lineRule="auto"/>
        <w:jc w:val="both"/>
        <w:rPr>
          <w:rFonts w:ascii="Arial" w:hAnsi="Arial" w:cs="Arial"/>
          <w:szCs w:val="24"/>
        </w:rPr>
      </w:pPr>
    </w:p>
    <w:p w:rsidR="006D0816" w:rsidRDefault="00226D5F" w:rsidP="00CE0046">
      <w:pPr>
        <w:spacing w:line="276" w:lineRule="auto"/>
        <w:jc w:val="both"/>
        <w:rPr>
          <w:rFonts w:ascii="Arial" w:hAnsi="Arial" w:cs="Arial"/>
          <w:szCs w:val="24"/>
        </w:rPr>
      </w:pPr>
      <w:r w:rsidRPr="00174E3F">
        <w:rPr>
          <w:rFonts w:ascii="Arial" w:hAnsi="Arial" w:cs="Arial"/>
          <w:b/>
          <w:szCs w:val="24"/>
        </w:rPr>
        <w:t xml:space="preserve">La </w:t>
      </w:r>
      <w:r w:rsidR="004914BE" w:rsidRPr="004914BE">
        <w:rPr>
          <w:rFonts w:ascii="Arial" w:hAnsi="Arial" w:cs="Arial"/>
          <w:b/>
          <w:szCs w:val="16"/>
        </w:rPr>
        <w:t xml:space="preserve">Administradora </w:t>
      </w:r>
      <w:r w:rsidR="00AA2AD6">
        <w:rPr>
          <w:rFonts w:ascii="Arial" w:hAnsi="Arial" w:cs="Arial"/>
          <w:b/>
          <w:szCs w:val="16"/>
        </w:rPr>
        <w:t>Colombiana</w:t>
      </w:r>
      <w:r w:rsidR="004914BE" w:rsidRPr="004914BE">
        <w:rPr>
          <w:rFonts w:ascii="Arial" w:hAnsi="Arial" w:cs="Arial"/>
          <w:b/>
          <w:szCs w:val="16"/>
        </w:rPr>
        <w:t xml:space="preserve"> de Pensiones </w:t>
      </w:r>
      <w:r w:rsidR="00AA2AD6">
        <w:rPr>
          <w:rFonts w:ascii="Arial" w:hAnsi="Arial" w:cs="Arial"/>
          <w:b/>
          <w:szCs w:val="16"/>
        </w:rPr>
        <w:t>-Colpensiones-</w:t>
      </w:r>
      <w:r w:rsidR="004914BE">
        <w:rPr>
          <w:rFonts w:ascii="Arial" w:hAnsi="Arial" w:cs="Arial"/>
          <w:sz w:val="16"/>
          <w:szCs w:val="16"/>
        </w:rPr>
        <w:t xml:space="preserve"> </w:t>
      </w:r>
      <w:r w:rsidR="00CE0046">
        <w:rPr>
          <w:rFonts w:ascii="Arial" w:hAnsi="Arial" w:cs="Arial"/>
          <w:szCs w:val="24"/>
        </w:rPr>
        <w:t>A pesar de a</w:t>
      </w:r>
      <w:r w:rsidR="00643B43">
        <w:rPr>
          <w:rFonts w:ascii="Arial" w:hAnsi="Arial" w:cs="Arial"/>
          <w:szCs w:val="24"/>
        </w:rPr>
        <w:t>dmiti</w:t>
      </w:r>
      <w:r w:rsidR="00CE0046">
        <w:rPr>
          <w:rFonts w:ascii="Arial" w:hAnsi="Arial" w:cs="Arial"/>
          <w:szCs w:val="24"/>
        </w:rPr>
        <w:t xml:space="preserve">r el </w:t>
      </w:r>
      <w:r w:rsidR="00BC0C0D">
        <w:rPr>
          <w:rFonts w:ascii="Arial" w:hAnsi="Arial" w:cs="Arial"/>
          <w:szCs w:val="24"/>
        </w:rPr>
        <w:t>falleci</w:t>
      </w:r>
      <w:r w:rsidR="00CE0046">
        <w:rPr>
          <w:rFonts w:ascii="Arial" w:hAnsi="Arial" w:cs="Arial"/>
          <w:szCs w:val="24"/>
        </w:rPr>
        <w:t xml:space="preserve">miento del señor Flórez </w:t>
      </w:r>
      <w:proofErr w:type="spellStart"/>
      <w:r w:rsidR="00CE0046">
        <w:rPr>
          <w:rFonts w:ascii="Arial" w:hAnsi="Arial" w:cs="Arial"/>
          <w:szCs w:val="24"/>
        </w:rPr>
        <w:t>Flórez</w:t>
      </w:r>
      <w:proofErr w:type="spellEnd"/>
      <w:r w:rsidR="00CE0046">
        <w:rPr>
          <w:rFonts w:ascii="Arial" w:hAnsi="Arial" w:cs="Arial"/>
          <w:szCs w:val="24"/>
        </w:rPr>
        <w:t xml:space="preserve"> </w:t>
      </w:r>
      <w:r w:rsidR="000166D6">
        <w:rPr>
          <w:rFonts w:ascii="Arial" w:hAnsi="Arial" w:cs="Arial"/>
          <w:szCs w:val="24"/>
        </w:rPr>
        <w:t xml:space="preserve">y </w:t>
      </w:r>
      <w:r w:rsidR="00CE0046">
        <w:rPr>
          <w:rFonts w:ascii="Arial" w:hAnsi="Arial" w:cs="Arial"/>
          <w:szCs w:val="24"/>
        </w:rPr>
        <w:t xml:space="preserve">la condición de cónyuge de la demandante, adujo </w:t>
      </w:r>
      <w:r w:rsidR="00333CB6">
        <w:rPr>
          <w:rFonts w:ascii="Arial" w:hAnsi="Arial" w:cs="Arial"/>
          <w:szCs w:val="24"/>
        </w:rPr>
        <w:t xml:space="preserve">que no le consta </w:t>
      </w:r>
      <w:r w:rsidR="00CE0046">
        <w:rPr>
          <w:rFonts w:ascii="Arial" w:hAnsi="Arial" w:cs="Arial"/>
          <w:szCs w:val="24"/>
        </w:rPr>
        <w:t>su</w:t>
      </w:r>
      <w:r w:rsidR="00333CB6">
        <w:rPr>
          <w:rFonts w:ascii="Arial" w:hAnsi="Arial" w:cs="Arial"/>
          <w:szCs w:val="24"/>
        </w:rPr>
        <w:t xml:space="preserve"> convivencia </w:t>
      </w:r>
      <w:r w:rsidR="00976058">
        <w:rPr>
          <w:rFonts w:ascii="Arial" w:hAnsi="Arial" w:cs="Arial"/>
          <w:szCs w:val="24"/>
        </w:rPr>
        <w:t xml:space="preserve">desde el 24-12-1974 hasta el día del fallecimiento del </w:t>
      </w:r>
      <w:r w:rsidR="00CE0046">
        <w:rPr>
          <w:rFonts w:ascii="Arial" w:hAnsi="Arial" w:cs="Arial"/>
          <w:szCs w:val="24"/>
        </w:rPr>
        <w:t xml:space="preserve">primero, </w:t>
      </w:r>
      <w:r w:rsidR="00976058">
        <w:rPr>
          <w:rFonts w:ascii="Arial" w:hAnsi="Arial" w:cs="Arial"/>
          <w:szCs w:val="24"/>
        </w:rPr>
        <w:t xml:space="preserve">la dependencia económica de </w:t>
      </w:r>
      <w:r w:rsidR="00CE0046">
        <w:rPr>
          <w:rFonts w:ascii="Arial" w:hAnsi="Arial" w:cs="Arial"/>
          <w:szCs w:val="24"/>
        </w:rPr>
        <w:t>la</w:t>
      </w:r>
      <w:r w:rsidR="00976058">
        <w:rPr>
          <w:rFonts w:ascii="Arial" w:hAnsi="Arial" w:cs="Arial"/>
          <w:szCs w:val="24"/>
        </w:rPr>
        <w:t xml:space="preserve"> cónyuge y las 324,29 semanas cotizadas</w:t>
      </w:r>
      <w:r w:rsidR="00CE0046">
        <w:rPr>
          <w:rFonts w:ascii="Arial" w:hAnsi="Arial" w:cs="Arial"/>
          <w:szCs w:val="24"/>
        </w:rPr>
        <w:t>; razón por la cual se</w:t>
      </w:r>
      <w:r w:rsidR="00B94D9E">
        <w:rPr>
          <w:rFonts w:ascii="Arial" w:hAnsi="Arial" w:cs="Arial"/>
          <w:szCs w:val="24"/>
        </w:rPr>
        <w:t xml:space="preserve"> opuso</w:t>
      </w:r>
      <w:r w:rsidR="00CE0046">
        <w:rPr>
          <w:rFonts w:ascii="Arial" w:hAnsi="Arial" w:cs="Arial"/>
          <w:szCs w:val="24"/>
        </w:rPr>
        <w:t xml:space="preserve"> a las pretensiones y formuló</w:t>
      </w:r>
      <w:r w:rsidR="006D0816" w:rsidRPr="00AC486E">
        <w:rPr>
          <w:rFonts w:ascii="Arial" w:hAnsi="Arial" w:cs="Arial"/>
          <w:szCs w:val="24"/>
        </w:rPr>
        <w:t xml:space="preserve"> como </w:t>
      </w:r>
      <w:r w:rsidR="006D0816" w:rsidRPr="007021C7">
        <w:rPr>
          <w:rFonts w:ascii="Arial" w:hAnsi="Arial" w:cs="Arial"/>
          <w:szCs w:val="24"/>
        </w:rPr>
        <w:t>excepciones de mérito las que denominó “</w:t>
      </w:r>
      <w:r w:rsidR="00B94D9E">
        <w:rPr>
          <w:rFonts w:ascii="Arial" w:hAnsi="Arial" w:cs="Arial"/>
          <w:szCs w:val="24"/>
        </w:rPr>
        <w:t>inexistencia del derecho a la pensión de sobrevivientes</w:t>
      </w:r>
      <w:r w:rsidR="002F27EA" w:rsidRPr="007021C7">
        <w:rPr>
          <w:rFonts w:ascii="Arial" w:hAnsi="Arial" w:cs="Arial"/>
          <w:szCs w:val="24"/>
        </w:rPr>
        <w:t>”</w:t>
      </w:r>
      <w:r w:rsidR="0018266A">
        <w:rPr>
          <w:rFonts w:ascii="Arial" w:hAnsi="Arial" w:cs="Arial"/>
          <w:szCs w:val="24"/>
        </w:rPr>
        <w:t xml:space="preserve"> donde manifestó que mediante Resolución No.830 de 1998 le fue otorgada a la actora una indemnización sustitutiva de sobrevivientes</w:t>
      </w:r>
      <w:r w:rsidR="002F27EA" w:rsidRPr="007021C7">
        <w:rPr>
          <w:rFonts w:ascii="Arial" w:hAnsi="Arial" w:cs="Arial"/>
          <w:szCs w:val="24"/>
        </w:rPr>
        <w:t>, “c</w:t>
      </w:r>
      <w:r w:rsidR="00B94D9E">
        <w:rPr>
          <w:rFonts w:ascii="Arial" w:hAnsi="Arial" w:cs="Arial"/>
          <w:szCs w:val="24"/>
        </w:rPr>
        <w:t>obro de lo no debido</w:t>
      </w:r>
      <w:r w:rsidR="002F27EA" w:rsidRPr="007021C7">
        <w:rPr>
          <w:rFonts w:ascii="Arial" w:hAnsi="Arial" w:cs="Arial"/>
          <w:szCs w:val="24"/>
        </w:rPr>
        <w:t>”, y “</w:t>
      </w:r>
      <w:r w:rsidR="00802ED0" w:rsidRPr="007021C7">
        <w:rPr>
          <w:rFonts w:ascii="Arial" w:hAnsi="Arial" w:cs="Arial"/>
          <w:szCs w:val="24"/>
        </w:rPr>
        <w:t>prescripción</w:t>
      </w:r>
      <w:r w:rsidR="009C6057" w:rsidRPr="007021C7">
        <w:rPr>
          <w:rFonts w:ascii="Arial" w:hAnsi="Arial" w:cs="Arial"/>
          <w:szCs w:val="24"/>
        </w:rPr>
        <w:t>”</w:t>
      </w:r>
      <w:r w:rsidR="006D0816" w:rsidRPr="007021C7">
        <w:rPr>
          <w:rFonts w:ascii="Arial" w:hAnsi="Arial" w:cs="Arial"/>
          <w:szCs w:val="24"/>
        </w:rPr>
        <w:t>.</w:t>
      </w:r>
    </w:p>
    <w:p w:rsidR="00FA11BD" w:rsidRDefault="00FA11BD" w:rsidP="002D0D07">
      <w:pPr>
        <w:spacing w:line="276" w:lineRule="auto"/>
        <w:rPr>
          <w:rFonts w:ascii="Arial" w:hAnsi="Arial" w:cs="Arial"/>
          <w:b/>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50A44">
        <w:rPr>
          <w:rFonts w:ascii="Arial" w:hAnsi="Arial" w:cs="Arial"/>
          <w:b/>
          <w:szCs w:val="24"/>
        </w:rPr>
        <w:t>consulta</w:t>
      </w:r>
    </w:p>
    <w:p w:rsidR="00226D5F" w:rsidRPr="00AC486E" w:rsidRDefault="00226D5F" w:rsidP="00F017BF">
      <w:pPr>
        <w:pStyle w:val="Sansinterligne"/>
        <w:spacing w:line="276" w:lineRule="auto"/>
        <w:rPr>
          <w:rFonts w:ascii="Arial" w:hAnsi="Arial" w:cs="Arial"/>
          <w:sz w:val="24"/>
          <w:szCs w:val="24"/>
        </w:rPr>
      </w:pPr>
    </w:p>
    <w:p w:rsidR="006173D2" w:rsidRDefault="00226D5F" w:rsidP="007C1D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B5D03">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741415">
        <w:rPr>
          <w:rFonts w:ascii="Arial" w:hAnsi="Arial" w:cs="Arial"/>
          <w:color w:val="000000"/>
          <w:szCs w:val="24"/>
          <w:lang w:eastAsia="es-CO"/>
        </w:rPr>
        <w:t>en aplicación del principio de la condición más beneficiosa</w:t>
      </w:r>
      <w:r w:rsidR="00B80A3D">
        <w:rPr>
          <w:rFonts w:ascii="Arial" w:hAnsi="Arial" w:cs="Arial"/>
          <w:color w:val="000000"/>
          <w:szCs w:val="24"/>
          <w:lang w:eastAsia="es-CO"/>
        </w:rPr>
        <w:t xml:space="preserve">, </w:t>
      </w:r>
      <w:r w:rsidR="00C44F16">
        <w:rPr>
          <w:rFonts w:ascii="Arial" w:hAnsi="Arial" w:cs="Arial"/>
          <w:color w:val="000000"/>
          <w:szCs w:val="24"/>
          <w:lang w:eastAsia="es-CO"/>
        </w:rPr>
        <w:t xml:space="preserve">declaró que la señora </w:t>
      </w:r>
      <w:r w:rsidR="007C1DE0">
        <w:rPr>
          <w:rFonts w:ascii="Arial" w:hAnsi="Arial" w:cs="Arial"/>
          <w:color w:val="000000"/>
          <w:szCs w:val="24"/>
          <w:lang w:eastAsia="es-CO"/>
        </w:rPr>
        <w:t xml:space="preserve">Díaz de Flórez tienen derecho a la pensión de sobrevivientes por el fallecimiento </w:t>
      </w:r>
      <w:r w:rsidR="00C44F16">
        <w:rPr>
          <w:rFonts w:ascii="Arial" w:hAnsi="Arial" w:cs="Arial"/>
          <w:color w:val="000000"/>
          <w:szCs w:val="24"/>
          <w:lang w:eastAsia="es-CO"/>
        </w:rPr>
        <w:t xml:space="preserve">del señor </w:t>
      </w:r>
      <w:r w:rsidR="007C1DE0">
        <w:rPr>
          <w:rFonts w:ascii="Arial" w:hAnsi="Arial" w:cs="Arial"/>
          <w:color w:val="000000"/>
          <w:szCs w:val="24"/>
          <w:lang w:eastAsia="es-CO"/>
        </w:rPr>
        <w:t xml:space="preserve">Flórez </w:t>
      </w:r>
      <w:proofErr w:type="spellStart"/>
      <w:r w:rsidR="007C1DE0">
        <w:rPr>
          <w:rFonts w:ascii="Arial" w:hAnsi="Arial" w:cs="Arial"/>
          <w:color w:val="000000"/>
          <w:szCs w:val="24"/>
          <w:lang w:eastAsia="es-CO"/>
        </w:rPr>
        <w:t>Flórez</w:t>
      </w:r>
      <w:proofErr w:type="spellEnd"/>
      <w:r w:rsidR="00B80A3D">
        <w:rPr>
          <w:rFonts w:ascii="Arial" w:hAnsi="Arial" w:cs="Arial"/>
          <w:color w:val="000000"/>
          <w:szCs w:val="24"/>
          <w:lang w:eastAsia="es-CO"/>
        </w:rPr>
        <w:t>,</w:t>
      </w:r>
      <w:r w:rsidR="00C44F16">
        <w:rPr>
          <w:rFonts w:ascii="Arial" w:hAnsi="Arial" w:cs="Arial"/>
          <w:color w:val="000000"/>
          <w:szCs w:val="24"/>
          <w:lang w:eastAsia="es-CO"/>
        </w:rPr>
        <w:t xml:space="preserve"> </w:t>
      </w:r>
      <w:r w:rsidR="007C1DE0">
        <w:rPr>
          <w:rFonts w:ascii="Arial" w:hAnsi="Arial" w:cs="Arial"/>
          <w:color w:val="000000"/>
          <w:szCs w:val="24"/>
          <w:lang w:eastAsia="es-CO"/>
        </w:rPr>
        <w:t xml:space="preserve">el 02-09-1997, </w:t>
      </w:r>
      <w:r w:rsidR="00741415">
        <w:rPr>
          <w:rFonts w:ascii="Arial" w:hAnsi="Arial" w:cs="Arial"/>
          <w:color w:val="000000"/>
          <w:szCs w:val="24"/>
          <w:lang w:eastAsia="es-CO"/>
        </w:rPr>
        <w:t xml:space="preserve">a partir del 13-02-2011 en cuantía mensual de un salario mínimo legal mensual vigente en cada anualidad, con derecho a 14 mesadas, con el descuento por salud, más los intereses moratorios a partir de la ejecutoria de la sentencia; las mesadas anteriores las declaró </w:t>
      </w:r>
      <w:r w:rsidR="007C1DE0">
        <w:rPr>
          <w:rFonts w:ascii="Arial" w:hAnsi="Arial" w:cs="Arial"/>
          <w:color w:val="000000"/>
          <w:szCs w:val="24"/>
          <w:lang w:eastAsia="es-CO"/>
        </w:rPr>
        <w:t>prescri</w:t>
      </w:r>
      <w:r w:rsidR="00741415">
        <w:rPr>
          <w:rFonts w:ascii="Arial" w:hAnsi="Arial" w:cs="Arial"/>
          <w:color w:val="000000"/>
          <w:szCs w:val="24"/>
          <w:lang w:eastAsia="es-CO"/>
        </w:rPr>
        <w:t xml:space="preserve">tas; así mismo </w:t>
      </w:r>
      <w:r w:rsidR="007C1DE0">
        <w:rPr>
          <w:rFonts w:ascii="Arial" w:hAnsi="Arial" w:cs="Arial"/>
          <w:color w:val="000000"/>
          <w:szCs w:val="24"/>
          <w:lang w:eastAsia="es-CO"/>
        </w:rPr>
        <w:t>facultó a Colpensiones para</w:t>
      </w:r>
      <w:r w:rsidR="00741415">
        <w:rPr>
          <w:rFonts w:ascii="Arial" w:hAnsi="Arial" w:cs="Arial"/>
          <w:color w:val="000000"/>
          <w:szCs w:val="24"/>
          <w:lang w:eastAsia="es-CO"/>
        </w:rPr>
        <w:t xml:space="preserve"> </w:t>
      </w:r>
      <w:r w:rsidR="007C1DE0">
        <w:rPr>
          <w:rFonts w:ascii="Arial" w:hAnsi="Arial" w:cs="Arial"/>
          <w:color w:val="000000"/>
          <w:szCs w:val="24"/>
          <w:lang w:eastAsia="es-CO"/>
        </w:rPr>
        <w:lastRenderedPageBreak/>
        <w:t>dedu</w:t>
      </w:r>
      <w:r w:rsidR="00741415">
        <w:rPr>
          <w:rFonts w:ascii="Arial" w:hAnsi="Arial" w:cs="Arial"/>
          <w:color w:val="000000"/>
          <w:szCs w:val="24"/>
          <w:lang w:eastAsia="es-CO"/>
        </w:rPr>
        <w:t>cir</w:t>
      </w:r>
      <w:r w:rsidR="007C1DE0">
        <w:rPr>
          <w:rFonts w:ascii="Arial" w:hAnsi="Arial" w:cs="Arial"/>
          <w:color w:val="000000"/>
          <w:szCs w:val="24"/>
          <w:lang w:eastAsia="es-CO"/>
        </w:rPr>
        <w:t xml:space="preserve"> la suma de $1.532.076 que le fue entregada a la demandante por concepto de indemnización sustitutiva de la pensión de sobrevivientes</w:t>
      </w:r>
      <w:r w:rsidR="00741415">
        <w:rPr>
          <w:rFonts w:ascii="Arial" w:hAnsi="Arial" w:cs="Arial"/>
          <w:color w:val="000000"/>
          <w:szCs w:val="24"/>
          <w:lang w:eastAsia="es-CO"/>
        </w:rPr>
        <w:t xml:space="preserve">. </w:t>
      </w:r>
    </w:p>
    <w:p w:rsidR="007C1DE0" w:rsidRDefault="007C1DE0" w:rsidP="007C1DE0">
      <w:pPr>
        <w:spacing w:line="276" w:lineRule="auto"/>
        <w:jc w:val="both"/>
        <w:rPr>
          <w:rFonts w:ascii="Arial" w:hAnsi="Arial" w:cs="Arial"/>
          <w:color w:val="000000"/>
          <w:szCs w:val="24"/>
          <w:lang w:eastAsia="es-CO"/>
        </w:rPr>
      </w:pPr>
    </w:p>
    <w:p w:rsidR="00D4764B" w:rsidRDefault="00E173C6" w:rsidP="00953797">
      <w:pPr>
        <w:spacing w:line="276" w:lineRule="auto"/>
        <w:jc w:val="both"/>
        <w:rPr>
          <w:rFonts w:ascii="Arial" w:hAnsi="Arial" w:cs="Arial"/>
          <w:color w:val="000000"/>
          <w:szCs w:val="24"/>
          <w:lang w:eastAsia="es-CO"/>
        </w:rPr>
      </w:pPr>
      <w:r>
        <w:rPr>
          <w:rFonts w:ascii="Arial" w:hAnsi="Arial" w:cs="Arial"/>
          <w:color w:val="000000"/>
          <w:szCs w:val="24"/>
          <w:lang w:eastAsia="es-CO"/>
        </w:rPr>
        <w:t>Lo anterior al satisfacerse los requisitos del Acuerdo 049 de 1990, por cuanto  cotizó el causante 410.44 semanas entre el 14-01-1974 y el 14-02-1994, exigiéndose 300 y teniendo en cuenta que se aceptó por las partes al inicio de la audiencia el requisito subjetivo</w:t>
      </w:r>
      <w:r w:rsidR="006772DD">
        <w:rPr>
          <w:rFonts w:ascii="Arial" w:hAnsi="Arial" w:cs="Arial"/>
          <w:color w:val="000000"/>
          <w:szCs w:val="24"/>
          <w:lang w:eastAsia="es-CO"/>
        </w:rPr>
        <w:t xml:space="preserve"> al reconocérsele a la demandante la indemnización sustitutiva</w:t>
      </w:r>
      <w:r>
        <w:rPr>
          <w:rFonts w:ascii="Arial" w:hAnsi="Arial" w:cs="Arial"/>
          <w:color w:val="000000"/>
          <w:szCs w:val="24"/>
          <w:lang w:eastAsia="es-CO"/>
        </w:rPr>
        <w:t xml:space="preserve">, </w:t>
      </w:r>
      <w:r w:rsidR="006772DD">
        <w:rPr>
          <w:rFonts w:ascii="Arial" w:hAnsi="Arial" w:cs="Arial"/>
          <w:color w:val="000000"/>
          <w:szCs w:val="24"/>
          <w:lang w:eastAsia="es-CO"/>
        </w:rPr>
        <w:t xml:space="preserve">hecho </w:t>
      </w:r>
      <w:r>
        <w:rPr>
          <w:rFonts w:ascii="Arial" w:hAnsi="Arial" w:cs="Arial"/>
          <w:color w:val="000000"/>
          <w:szCs w:val="24"/>
          <w:lang w:eastAsia="es-CO"/>
        </w:rPr>
        <w:t xml:space="preserve">que se dio por probado. </w:t>
      </w:r>
    </w:p>
    <w:p w:rsidR="00850A44" w:rsidRDefault="00850A44" w:rsidP="00094D61">
      <w:pPr>
        <w:spacing w:line="276" w:lineRule="auto"/>
        <w:jc w:val="both"/>
        <w:rPr>
          <w:rFonts w:ascii="Arial" w:hAnsi="Arial" w:cs="Arial"/>
          <w:color w:val="000000"/>
          <w:szCs w:val="24"/>
          <w:lang w:eastAsia="es-CO"/>
        </w:rPr>
      </w:pPr>
    </w:p>
    <w:p w:rsidR="0044384F" w:rsidRDefault="00400592" w:rsidP="00094D61">
      <w:pPr>
        <w:spacing w:line="276" w:lineRule="auto"/>
        <w:jc w:val="both"/>
        <w:rPr>
          <w:rFonts w:ascii="Arial" w:hAnsi="Arial" w:cs="Arial"/>
          <w:szCs w:val="24"/>
        </w:rPr>
      </w:pPr>
      <w:r>
        <w:rPr>
          <w:rFonts w:ascii="Arial" w:hAnsi="Arial" w:cs="Arial"/>
          <w:color w:val="000000"/>
          <w:szCs w:val="24"/>
          <w:lang w:eastAsia="es-CO"/>
        </w:rPr>
        <w:t xml:space="preserve">Por último en lo que tiene que ver con la </w:t>
      </w:r>
      <w:r w:rsidR="0044384F">
        <w:rPr>
          <w:rFonts w:ascii="Arial" w:hAnsi="Arial" w:cs="Arial"/>
          <w:color w:val="000000"/>
          <w:szCs w:val="24"/>
          <w:lang w:eastAsia="es-CO"/>
        </w:rPr>
        <w:t xml:space="preserve">prescripción arguyó que </w:t>
      </w:r>
      <w:r w:rsidR="00336EA2">
        <w:rPr>
          <w:rFonts w:ascii="Arial" w:hAnsi="Arial" w:cs="Arial"/>
          <w:color w:val="000000"/>
          <w:szCs w:val="24"/>
          <w:lang w:eastAsia="es-CO"/>
        </w:rPr>
        <w:t xml:space="preserve">la reclamación administrativa </w:t>
      </w:r>
      <w:r w:rsidR="00E173C6">
        <w:rPr>
          <w:rFonts w:ascii="Arial" w:hAnsi="Arial" w:cs="Arial"/>
          <w:color w:val="000000"/>
          <w:szCs w:val="24"/>
          <w:lang w:eastAsia="es-CO"/>
        </w:rPr>
        <w:t>que efectuó el</w:t>
      </w:r>
      <w:r>
        <w:rPr>
          <w:rFonts w:ascii="Arial" w:hAnsi="Arial" w:cs="Arial"/>
          <w:color w:val="000000"/>
          <w:szCs w:val="24"/>
          <w:lang w:eastAsia="es-CO"/>
        </w:rPr>
        <w:t xml:space="preserve"> 17-09-1997 </w:t>
      </w:r>
      <w:r w:rsidR="00E173C6">
        <w:rPr>
          <w:rFonts w:ascii="Arial" w:hAnsi="Arial" w:cs="Arial"/>
          <w:color w:val="000000"/>
          <w:szCs w:val="24"/>
          <w:lang w:eastAsia="es-CO"/>
        </w:rPr>
        <w:t>fue</w:t>
      </w:r>
      <w:r w:rsidR="00336EA2">
        <w:rPr>
          <w:rFonts w:ascii="Arial" w:hAnsi="Arial" w:cs="Arial"/>
          <w:color w:val="000000"/>
          <w:szCs w:val="24"/>
          <w:lang w:eastAsia="es-CO"/>
        </w:rPr>
        <w:t xml:space="preserve"> resuelta de manera desfavorable el 24-03-1998 mediante Resolución No.000830 y la demanda</w:t>
      </w:r>
      <w:r w:rsidR="00CF2353">
        <w:rPr>
          <w:rFonts w:ascii="Arial" w:hAnsi="Arial" w:cs="Arial"/>
          <w:color w:val="000000"/>
          <w:szCs w:val="24"/>
          <w:lang w:eastAsia="es-CO"/>
        </w:rPr>
        <w:t xml:space="preserve"> </w:t>
      </w:r>
      <w:r w:rsidR="00E173C6">
        <w:rPr>
          <w:rFonts w:ascii="Arial" w:hAnsi="Arial" w:cs="Arial"/>
          <w:color w:val="000000"/>
          <w:szCs w:val="24"/>
          <w:lang w:eastAsia="es-CO"/>
        </w:rPr>
        <w:t>se incoó</w:t>
      </w:r>
      <w:r w:rsidR="00CF2353">
        <w:rPr>
          <w:rFonts w:ascii="Arial" w:hAnsi="Arial" w:cs="Arial"/>
          <w:color w:val="000000"/>
          <w:szCs w:val="24"/>
          <w:lang w:eastAsia="es-CO"/>
        </w:rPr>
        <w:t xml:space="preserve"> el 19-06-2014</w:t>
      </w:r>
      <w:r w:rsidR="00E173C6">
        <w:rPr>
          <w:rFonts w:ascii="Arial" w:hAnsi="Arial" w:cs="Arial"/>
          <w:color w:val="000000"/>
          <w:szCs w:val="24"/>
          <w:lang w:eastAsia="es-CO"/>
        </w:rPr>
        <w:t xml:space="preserve">.  </w:t>
      </w:r>
    </w:p>
    <w:p w:rsidR="00B60CCF" w:rsidRDefault="00B60CCF" w:rsidP="00026BC6">
      <w:pPr>
        <w:spacing w:line="276" w:lineRule="auto"/>
        <w:jc w:val="both"/>
        <w:rPr>
          <w:rFonts w:ascii="Arial" w:hAnsi="Arial" w:cs="Arial"/>
          <w:szCs w:val="24"/>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039B3">
        <w:rPr>
          <w:rFonts w:ascii="Arial" w:hAnsi="Arial" w:cs="Arial"/>
          <w:b/>
          <w:szCs w:val="24"/>
        </w:rPr>
        <w:t>Del grado jurisdiccional de consulta</w:t>
      </w:r>
      <w:r w:rsidR="00A2679A">
        <w:rPr>
          <w:rFonts w:ascii="Arial" w:hAnsi="Arial" w:cs="Arial"/>
          <w:b/>
          <w:szCs w:val="24"/>
        </w:rPr>
        <w:t xml:space="preserve"> </w:t>
      </w:r>
    </w:p>
    <w:p w:rsidR="00444317" w:rsidRDefault="00444317" w:rsidP="00856739">
      <w:pPr>
        <w:shd w:val="clear" w:color="auto" w:fill="FFFFFF"/>
        <w:spacing w:line="276" w:lineRule="auto"/>
        <w:jc w:val="both"/>
        <w:rPr>
          <w:rFonts w:ascii="Arial" w:hAnsi="Arial" w:cs="Arial"/>
          <w:color w:val="000000"/>
          <w:szCs w:val="24"/>
          <w:lang w:eastAsia="es-CO"/>
        </w:rPr>
      </w:pPr>
    </w:p>
    <w:p w:rsidR="00A039B3" w:rsidRDefault="00A039B3" w:rsidP="00A039B3">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Pr>
          <w:rFonts w:ascii="Arial" w:hAnsi="Arial" w:cs="Arial"/>
          <w:color w:val="000000"/>
          <w:szCs w:val="24"/>
          <w:lang w:eastAsia="es-CO"/>
        </w:rPr>
        <w:t xml:space="preserve"> Colpensiones por ser una entidad donde es garante la nación</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A2679A" w:rsidRDefault="00A2679A" w:rsidP="008C148E">
      <w:pPr>
        <w:spacing w:line="600" w:lineRule="auto"/>
        <w:rPr>
          <w:rFonts w:ascii="Arial" w:hAnsi="Arial" w:cs="Arial"/>
          <w:b/>
          <w:szCs w:val="24"/>
        </w:rPr>
      </w:pPr>
    </w:p>
    <w:p w:rsidR="0061484D" w:rsidRPr="002D0D07"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E835F6" w:rsidRDefault="00E835F6" w:rsidP="002D0D07">
      <w:pPr>
        <w:shd w:val="clear" w:color="auto" w:fill="FFFFFF"/>
        <w:tabs>
          <w:tab w:val="left" w:pos="5197"/>
        </w:tabs>
        <w:spacing w:line="276" w:lineRule="auto"/>
        <w:jc w:val="both"/>
        <w:rPr>
          <w:rFonts w:ascii="Arial" w:hAnsi="Arial" w:cs="Arial"/>
          <w:szCs w:val="24"/>
        </w:rPr>
      </w:pPr>
    </w:p>
    <w:p w:rsidR="00226D5F" w:rsidRPr="0061484D" w:rsidRDefault="008141B8" w:rsidP="002D0D07">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00226D5F" w:rsidRPr="009740CF">
        <w:rPr>
          <w:rFonts w:ascii="Arial" w:hAnsi="Arial" w:cs="Arial"/>
          <w:b/>
          <w:szCs w:val="24"/>
        </w:rPr>
        <w:t>roblema</w:t>
      </w:r>
      <w:r w:rsidR="0015065E">
        <w:rPr>
          <w:rFonts w:ascii="Arial" w:hAnsi="Arial" w:cs="Arial"/>
          <w:b/>
          <w:szCs w:val="24"/>
        </w:rPr>
        <w:t>s</w:t>
      </w:r>
      <w:r w:rsidR="00226D5F" w:rsidRPr="009740CF">
        <w:rPr>
          <w:rFonts w:ascii="Arial" w:hAnsi="Arial" w:cs="Arial"/>
          <w:b/>
          <w:szCs w:val="24"/>
        </w:rPr>
        <w:t xml:space="preserve"> jurídico</w:t>
      </w:r>
      <w:r w:rsidR="0015065E">
        <w:rPr>
          <w:rFonts w:ascii="Arial" w:hAnsi="Arial" w:cs="Arial"/>
          <w:b/>
          <w:szCs w:val="24"/>
        </w:rPr>
        <w:t>s</w:t>
      </w:r>
    </w:p>
    <w:p w:rsidR="00264C43" w:rsidRDefault="00264C43" w:rsidP="008141B8">
      <w:pPr>
        <w:suppressAutoHyphen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De acuerdo con lo anterior, la Sala plantea los siguientes problemas jurídicos:</w:t>
      </w:r>
    </w:p>
    <w:p w:rsidR="00A52E12" w:rsidRDefault="00A52E12" w:rsidP="00174E3F">
      <w:pPr>
        <w:tabs>
          <w:tab w:val="left" w:pos="0"/>
          <w:tab w:val="left" w:pos="8647"/>
        </w:tabs>
        <w:suppressAutoHyphens/>
        <w:spacing w:line="276" w:lineRule="auto"/>
        <w:jc w:val="both"/>
        <w:rPr>
          <w:rFonts w:ascii="Arial" w:hAnsi="Arial" w:cs="Arial"/>
          <w:szCs w:val="24"/>
        </w:rPr>
      </w:pPr>
    </w:p>
    <w:p w:rsidR="00534DA5" w:rsidRDefault="00534DA5" w:rsidP="00534DA5">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1.1 </w:t>
      </w:r>
      <w:r w:rsidRPr="009740CF">
        <w:rPr>
          <w:rFonts w:ascii="Arial" w:hAnsi="Arial" w:cs="Arial"/>
          <w:szCs w:val="24"/>
        </w:rPr>
        <w:t>¿Resuelta procedente la pensión de sobrevivientes conforme al Acuerdo 049 de 1990, en aplicación de la condición más beneficiosa cuando el fallecimiento del asegurado se p</w:t>
      </w:r>
      <w:r>
        <w:rPr>
          <w:rFonts w:ascii="Arial" w:hAnsi="Arial" w:cs="Arial"/>
          <w:szCs w:val="24"/>
        </w:rPr>
        <w:t>rodujo en vigencia de la Ley 100 de 199</w:t>
      </w:r>
      <w:r w:rsidRPr="009740CF">
        <w:rPr>
          <w:rFonts w:ascii="Arial" w:hAnsi="Arial" w:cs="Arial"/>
          <w:szCs w:val="24"/>
        </w:rPr>
        <w:t>3</w:t>
      </w:r>
      <w:r w:rsidR="00C85F14">
        <w:rPr>
          <w:rFonts w:ascii="Arial" w:hAnsi="Arial" w:cs="Arial"/>
          <w:szCs w:val="24"/>
        </w:rPr>
        <w:t>, original</w:t>
      </w:r>
      <w:r w:rsidRPr="009740CF">
        <w:rPr>
          <w:rFonts w:ascii="Arial" w:hAnsi="Arial" w:cs="Arial"/>
          <w:iCs/>
          <w:szCs w:val="24"/>
        </w:rPr>
        <w:t>?</w:t>
      </w:r>
    </w:p>
    <w:p w:rsidR="00534DA5" w:rsidRDefault="00534DA5" w:rsidP="00534DA5">
      <w:pPr>
        <w:tabs>
          <w:tab w:val="left" w:pos="0"/>
          <w:tab w:val="left" w:pos="8647"/>
        </w:tabs>
        <w:suppressAutoHyphens/>
        <w:spacing w:line="276" w:lineRule="auto"/>
        <w:jc w:val="both"/>
        <w:rPr>
          <w:rFonts w:ascii="Arial" w:hAnsi="Arial" w:cs="Arial"/>
          <w:iCs/>
          <w:szCs w:val="24"/>
        </w:rPr>
      </w:pPr>
    </w:p>
    <w:p w:rsidR="00534DA5" w:rsidRDefault="00534DA5" w:rsidP="00534DA5">
      <w:pPr>
        <w:tabs>
          <w:tab w:val="left" w:pos="0"/>
          <w:tab w:val="left" w:pos="8647"/>
        </w:tabs>
        <w:suppressAutoHyphens/>
        <w:spacing w:line="276" w:lineRule="auto"/>
        <w:jc w:val="both"/>
        <w:rPr>
          <w:rFonts w:ascii="Arial" w:hAnsi="Arial" w:cs="Arial"/>
          <w:iCs/>
          <w:szCs w:val="24"/>
        </w:rPr>
      </w:pPr>
      <w:r>
        <w:rPr>
          <w:rFonts w:ascii="Arial" w:hAnsi="Arial" w:cs="Arial"/>
          <w:iCs/>
          <w:szCs w:val="24"/>
        </w:rPr>
        <w:t xml:space="preserve">1.2 </w:t>
      </w:r>
      <w:r w:rsidRPr="009740CF">
        <w:rPr>
          <w:rFonts w:ascii="Arial" w:hAnsi="Arial" w:cs="Arial"/>
          <w:szCs w:val="24"/>
        </w:rPr>
        <w:t>¿</w:t>
      </w:r>
      <w:r w:rsidRPr="009740CF">
        <w:rPr>
          <w:rFonts w:ascii="Arial" w:hAnsi="Arial" w:cs="Arial"/>
          <w:iCs/>
          <w:szCs w:val="24"/>
        </w:rPr>
        <w:t>Demostró la demandante ser beneficiaria de la pensión de sobrevivientes que reclama?</w:t>
      </w:r>
    </w:p>
    <w:p w:rsidR="00534DA5" w:rsidRDefault="00534DA5" w:rsidP="00534DA5">
      <w:pPr>
        <w:tabs>
          <w:tab w:val="left" w:pos="0"/>
          <w:tab w:val="left" w:pos="8647"/>
        </w:tabs>
        <w:suppressAutoHyphens/>
        <w:spacing w:line="276" w:lineRule="auto"/>
        <w:ind w:right="1134"/>
        <w:jc w:val="both"/>
        <w:rPr>
          <w:rFonts w:ascii="Arial" w:hAnsi="Arial" w:cs="Arial"/>
          <w:iCs/>
          <w:szCs w:val="24"/>
        </w:rPr>
      </w:pPr>
    </w:p>
    <w:p w:rsidR="00057890" w:rsidRDefault="00057890" w:rsidP="00385D77">
      <w:pPr>
        <w:pStyle w:val="Corpsdetexte"/>
        <w:spacing w:line="276" w:lineRule="auto"/>
        <w:contextualSpacing/>
        <w:rPr>
          <w:b/>
          <w:iCs/>
          <w:szCs w:val="24"/>
        </w:rPr>
      </w:pPr>
      <w:r>
        <w:rPr>
          <w:b/>
          <w:iCs/>
          <w:szCs w:val="24"/>
        </w:rPr>
        <w:t>2. Solución a los interrogantes planteados</w:t>
      </w:r>
    </w:p>
    <w:p w:rsidR="00057890" w:rsidRDefault="00057890" w:rsidP="00385D77">
      <w:pPr>
        <w:pStyle w:val="Corpsdetexte"/>
        <w:spacing w:line="276" w:lineRule="auto"/>
        <w:contextualSpacing/>
        <w:rPr>
          <w:b/>
          <w:iCs/>
          <w:szCs w:val="24"/>
        </w:rPr>
      </w:pPr>
    </w:p>
    <w:p w:rsidR="00057890" w:rsidRPr="00057890" w:rsidRDefault="00057890" w:rsidP="00385D77">
      <w:pPr>
        <w:pStyle w:val="Corpsdetexte"/>
        <w:spacing w:line="276" w:lineRule="auto"/>
        <w:contextualSpacing/>
        <w:rPr>
          <w:iCs/>
          <w:szCs w:val="24"/>
        </w:rPr>
      </w:pPr>
      <w:r w:rsidRPr="00057890">
        <w:rPr>
          <w:iCs/>
          <w:szCs w:val="24"/>
        </w:rPr>
        <w:t>Con el propósito</w:t>
      </w:r>
      <w:r>
        <w:rPr>
          <w:iCs/>
          <w:szCs w:val="24"/>
        </w:rPr>
        <w:t xml:space="preserve"> de dar respuesta a los anteriores </w:t>
      </w:r>
      <w:r w:rsidR="006972B8">
        <w:rPr>
          <w:iCs/>
          <w:szCs w:val="24"/>
        </w:rPr>
        <w:t>cuestionamientos</w:t>
      </w:r>
      <w:r>
        <w:rPr>
          <w:iCs/>
          <w:szCs w:val="24"/>
        </w:rPr>
        <w:t xml:space="preserve">, se considera necesario precisar los siguientes aspectos: </w:t>
      </w:r>
    </w:p>
    <w:p w:rsidR="0085674D" w:rsidRDefault="0085674D" w:rsidP="00946422">
      <w:pPr>
        <w:spacing w:line="276" w:lineRule="auto"/>
        <w:jc w:val="both"/>
        <w:rPr>
          <w:rFonts w:ascii="Arial" w:hAnsi="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w:t>
      </w:r>
      <w:r w:rsidR="003A2B22">
        <w:rPr>
          <w:rFonts w:ascii="Arial" w:hAnsi="Arial" w:cs="Arial"/>
          <w:b/>
          <w:szCs w:val="24"/>
        </w:rPr>
        <w:t>2</w:t>
      </w:r>
      <w:r w:rsidR="00057890">
        <w:rPr>
          <w:rFonts w:ascii="Arial" w:hAnsi="Arial" w:cs="Arial"/>
          <w:b/>
          <w:szCs w:val="24"/>
        </w:rPr>
        <w:t xml:space="preserve">.1 </w:t>
      </w:r>
      <w:r w:rsidR="00983858">
        <w:rPr>
          <w:rFonts w:ascii="Arial" w:hAnsi="Arial" w:cs="Arial"/>
          <w:b/>
          <w:szCs w:val="24"/>
        </w:rPr>
        <w:t>Fundamento j</w:t>
      </w:r>
      <w:r w:rsidR="00551B9A">
        <w:rPr>
          <w:rFonts w:ascii="Arial" w:hAnsi="Arial" w:cs="Arial"/>
          <w:b/>
          <w:szCs w:val="24"/>
        </w:rPr>
        <w:t>urídico</w:t>
      </w:r>
    </w:p>
    <w:p w:rsidR="00CE58FE" w:rsidRDefault="00CE58FE" w:rsidP="00CE58FE">
      <w:pPr>
        <w:autoSpaceDE w:val="0"/>
        <w:autoSpaceDN w:val="0"/>
        <w:adjustRightInd w:val="0"/>
        <w:spacing w:line="276" w:lineRule="auto"/>
        <w:jc w:val="both"/>
        <w:rPr>
          <w:rFonts w:ascii="Zurich Ex BT" w:hAnsi="Zurich Ex BT" w:cs="Tahoma"/>
          <w:bCs/>
          <w:szCs w:val="24"/>
        </w:rPr>
      </w:pPr>
    </w:p>
    <w:p w:rsidR="00534DA5" w:rsidRDefault="00534DA5" w:rsidP="00534DA5">
      <w:pPr>
        <w:autoSpaceDE w:val="0"/>
        <w:autoSpaceDN w:val="0"/>
        <w:adjustRightInd w:val="0"/>
        <w:spacing w:line="276" w:lineRule="auto"/>
        <w:jc w:val="both"/>
        <w:rPr>
          <w:rFonts w:ascii="Arial" w:hAnsi="Arial" w:cs="Arial"/>
          <w:szCs w:val="24"/>
        </w:rPr>
      </w:pPr>
      <w:r>
        <w:rPr>
          <w:rFonts w:ascii="Zurich Ex BT" w:hAnsi="Zurich Ex BT" w:cs="Tahoma"/>
          <w:bCs/>
          <w:szCs w:val="24"/>
        </w:rPr>
        <w:t>Al tenor del artículo 46</w:t>
      </w:r>
      <w:r w:rsidRPr="00104110">
        <w:rPr>
          <w:rFonts w:ascii="Arial" w:hAnsi="Arial" w:cs="Arial"/>
          <w:szCs w:val="24"/>
        </w:rPr>
        <w:t xml:space="preserve"> </w:t>
      </w:r>
      <w:r>
        <w:rPr>
          <w:rFonts w:ascii="Arial" w:hAnsi="Arial" w:cs="Arial"/>
          <w:szCs w:val="24"/>
        </w:rPr>
        <w:t xml:space="preserve">de </w:t>
      </w:r>
      <w:r w:rsidRPr="00AC486E">
        <w:rPr>
          <w:rFonts w:ascii="Arial" w:hAnsi="Arial" w:cs="Arial"/>
          <w:szCs w:val="24"/>
        </w:rPr>
        <w:t xml:space="preserve">la Ley </w:t>
      </w:r>
      <w:r>
        <w:rPr>
          <w:rFonts w:ascii="Arial" w:hAnsi="Arial" w:cs="Arial"/>
          <w:szCs w:val="24"/>
        </w:rPr>
        <w:t>100 de 199</w:t>
      </w:r>
      <w:r w:rsidRPr="00AC486E">
        <w:rPr>
          <w:rFonts w:ascii="Arial" w:hAnsi="Arial" w:cs="Arial"/>
          <w:szCs w:val="24"/>
        </w:rPr>
        <w:t>3</w:t>
      </w:r>
      <w:r w:rsidRPr="00DF4DE4">
        <w:rPr>
          <w:rFonts w:ascii="Arial Narrow" w:hAnsi="Arial Narrow" w:cs="Arial"/>
          <w:sz w:val="28"/>
          <w:szCs w:val="28"/>
        </w:rPr>
        <w:t xml:space="preserve"> </w:t>
      </w:r>
      <w:r w:rsidRPr="00DF4DE4">
        <w:rPr>
          <w:rFonts w:ascii="Arial" w:hAnsi="Arial" w:cs="Arial"/>
          <w:szCs w:val="28"/>
        </w:rPr>
        <w:t>en su versión original</w:t>
      </w:r>
      <w:r>
        <w:rPr>
          <w:rFonts w:ascii="Zurich Ex BT" w:hAnsi="Zurich Ex BT" w:cs="Tahoma"/>
          <w:bCs/>
          <w:szCs w:val="24"/>
        </w:rPr>
        <w:t xml:space="preserve">, </w:t>
      </w:r>
      <w:r w:rsidRPr="00AC486E">
        <w:rPr>
          <w:rFonts w:ascii="Arial" w:hAnsi="Arial" w:cs="Arial"/>
          <w:szCs w:val="24"/>
        </w:rPr>
        <w:t>teniendo en cuenta la fecha</w:t>
      </w:r>
      <w:r>
        <w:rPr>
          <w:rFonts w:ascii="Arial" w:hAnsi="Arial" w:cs="Arial"/>
          <w:szCs w:val="24"/>
        </w:rPr>
        <w:t xml:space="preserve"> del fallecimiento</w:t>
      </w:r>
      <w:r w:rsidRPr="00AC486E">
        <w:rPr>
          <w:rFonts w:ascii="Arial" w:hAnsi="Arial" w:cs="Arial"/>
          <w:szCs w:val="24"/>
        </w:rPr>
        <w:t xml:space="preserve"> de</w:t>
      </w:r>
      <w:r>
        <w:rPr>
          <w:rFonts w:ascii="Arial" w:hAnsi="Arial" w:cs="Arial"/>
          <w:szCs w:val="24"/>
        </w:rPr>
        <w:t>l</w:t>
      </w:r>
      <w:r w:rsidRPr="00AC486E">
        <w:rPr>
          <w:rFonts w:ascii="Arial" w:hAnsi="Arial" w:cs="Arial"/>
          <w:szCs w:val="24"/>
        </w:rPr>
        <w:t xml:space="preserve"> </w:t>
      </w:r>
      <w:r>
        <w:rPr>
          <w:rFonts w:ascii="Arial" w:hAnsi="Arial" w:cs="Arial"/>
          <w:szCs w:val="24"/>
        </w:rPr>
        <w:t xml:space="preserve">señor </w:t>
      </w:r>
      <w:r w:rsidR="004A5173">
        <w:rPr>
          <w:rFonts w:ascii="Arial" w:hAnsi="Arial" w:cs="Arial"/>
          <w:szCs w:val="24"/>
        </w:rPr>
        <w:t xml:space="preserve">Flórez </w:t>
      </w:r>
      <w:proofErr w:type="spellStart"/>
      <w:r w:rsidR="004A5173">
        <w:rPr>
          <w:rFonts w:ascii="Arial" w:hAnsi="Arial" w:cs="Arial"/>
          <w:szCs w:val="24"/>
        </w:rPr>
        <w:t>Flórez</w:t>
      </w:r>
      <w:proofErr w:type="spellEnd"/>
      <w:r w:rsidR="004A5173">
        <w:rPr>
          <w:rFonts w:ascii="Arial" w:hAnsi="Arial" w:cs="Arial"/>
          <w:szCs w:val="24"/>
        </w:rPr>
        <w:t xml:space="preserve"> </w:t>
      </w:r>
      <w:r w:rsidR="0061654B">
        <w:rPr>
          <w:rFonts w:ascii="Arial" w:hAnsi="Arial" w:cs="Arial"/>
          <w:szCs w:val="24"/>
        </w:rPr>
        <w:t>(02-09</w:t>
      </w:r>
      <w:r>
        <w:rPr>
          <w:rFonts w:ascii="Arial" w:hAnsi="Arial" w:cs="Arial"/>
          <w:szCs w:val="24"/>
        </w:rPr>
        <w:t xml:space="preserve">-1997), se requería </w:t>
      </w:r>
      <w:r w:rsidRPr="00AC486E">
        <w:rPr>
          <w:rFonts w:ascii="Arial" w:hAnsi="Arial" w:cs="Arial"/>
          <w:szCs w:val="24"/>
        </w:rPr>
        <w:t>pa</w:t>
      </w:r>
      <w:r>
        <w:rPr>
          <w:rFonts w:ascii="Arial" w:hAnsi="Arial" w:cs="Arial"/>
          <w:szCs w:val="24"/>
        </w:rPr>
        <w:t xml:space="preserve">ra los afiliados al sistema de seguridad social, </w:t>
      </w:r>
      <w:r w:rsidRPr="00AC486E">
        <w:rPr>
          <w:rFonts w:ascii="Arial" w:hAnsi="Arial" w:cs="Arial"/>
          <w:szCs w:val="24"/>
        </w:rPr>
        <w:t>haber</w:t>
      </w:r>
      <w:r>
        <w:rPr>
          <w:rFonts w:ascii="Arial" w:hAnsi="Arial" w:cs="Arial"/>
          <w:szCs w:val="24"/>
        </w:rPr>
        <w:t xml:space="preserve"> cotizado 26 </w:t>
      </w:r>
      <w:r w:rsidRPr="00AC486E">
        <w:rPr>
          <w:rFonts w:ascii="Arial" w:hAnsi="Arial" w:cs="Arial"/>
          <w:szCs w:val="24"/>
        </w:rPr>
        <w:t>semanas</w:t>
      </w:r>
      <w:r>
        <w:rPr>
          <w:rFonts w:ascii="Arial" w:hAnsi="Arial" w:cs="Arial"/>
          <w:szCs w:val="24"/>
        </w:rPr>
        <w:t xml:space="preserve"> al momento de la muerte o habiendo dejado de cotizar hubiere efectuado aportes durante por lo menos 26 semanas del año inmediatamente anterior al momento en que se produzca la muerte.</w:t>
      </w:r>
    </w:p>
    <w:p w:rsidR="00534DA5" w:rsidRDefault="00534DA5" w:rsidP="00534DA5">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Adicional a lo dicho y conforme al artículo 47 </w:t>
      </w:r>
      <w:r>
        <w:rPr>
          <w:rFonts w:ascii="Arial" w:hAnsi="Arial" w:cs="Arial"/>
          <w:i/>
          <w:szCs w:val="24"/>
        </w:rPr>
        <w:t>ibídem</w:t>
      </w:r>
      <w:r>
        <w:rPr>
          <w:rFonts w:ascii="Arial" w:hAnsi="Arial" w:cs="Arial"/>
          <w:szCs w:val="24"/>
        </w:rPr>
        <w:t>,</w:t>
      </w:r>
      <w:r w:rsidRPr="00AC486E">
        <w:rPr>
          <w:rFonts w:ascii="Arial" w:hAnsi="Arial" w:cs="Arial"/>
          <w:szCs w:val="24"/>
        </w:rPr>
        <w:t xml:space="preserve"> para quien reclame la prestación en calidad de cónyuge o compañera supérstite, </w:t>
      </w:r>
      <w:r>
        <w:rPr>
          <w:rFonts w:ascii="Arial" w:hAnsi="Arial" w:cs="Arial"/>
          <w:szCs w:val="24"/>
        </w:rPr>
        <w:t xml:space="preserve">se requiere acreditar </w:t>
      </w:r>
      <w:r w:rsidRPr="00AC486E">
        <w:rPr>
          <w:rFonts w:ascii="Arial" w:hAnsi="Arial" w:cs="Arial"/>
          <w:szCs w:val="24"/>
        </w:rPr>
        <w:t xml:space="preserve">una convivencia con el causante por espacio </w:t>
      </w:r>
      <w:r>
        <w:rPr>
          <w:rFonts w:ascii="Arial" w:hAnsi="Arial" w:cs="Arial"/>
          <w:szCs w:val="24"/>
        </w:rPr>
        <w:t>de</w:t>
      </w:r>
      <w:r w:rsidRPr="00AC486E">
        <w:rPr>
          <w:rFonts w:ascii="Arial" w:hAnsi="Arial" w:cs="Arial"/>
          <w:szCs w:val="24"/>
        </w:rPr>
        <w:t xml:space="preserve"> </w:t>
      </w:r>
      <w:r>
        <w:rPr>
          <w:rFonts w:ascii="Arial" w:hAnsi="Arial" w:cs="Arial"/>
          <w:szCs w:val="24"/>
        </w:rPr>
        <w:t>2</w:t>
      </w:r>
      <w:r w:rsidRPr="00AC486E">
        <w:rPr>
          <w:rFonts w:ascii="Arial" w:hAnsi="Arial" w:cs="Arial"/>
          <w:szCs w:val="24"/>
        </w:rPr>
        <w:t xml:space="preserve"> años</w:t>
      </w:r>
      <w:r>
        <w:rPr>
          <w:rFonts w:ascii="Arial" w:hAnsi="Arial" w:cs="Arial"/>
          <w:szCs w:val="24"/>
        </w:rPr>
        <w:t xml:space="preserve"> continuos con anterioridad al deceso</w:t>
      </w:r>
      <w:r w:rsidRPr="00104110">
        <w:rPr>
          <w:rFonts w:ascii="Arial" w:hAnsi="Arial" w:cs="Arial"/>
          <w:szCs w:val="24"/>
        </w:rPr>
        <w:t>, salvo que haya procreado uno o más hijos con el pensionado fallecido.</w:t>
      </w:r>
    </w:p>
    <w:p w:rsidR="00534DA5" w:rsidRDefault="00534DA5" w:rsidP="00534DA5">
      <w:pPr>
        <w:autoSpaceDE w:val="0"/>
        <w:autoSpaceDN w:val="0"/>
        <w:adjustRightInd w:val="0"/>
        <w:spacing w:line="276" w:lineRule="auto"/>
        <w:jc w:val="both"/>
        <w:rPr>
          <w:rFonts w:ascii="Arial" w:hAnsi="Arial" w:cs="Arial"/>
          <w:szCs w:val="24"/>
        </w:rPr>
      </w:pPr>
    </w:p>
    <w:p w:rsidR="00534DA5" w:rsidRDefault="00534DA5" w:rsidP="00534DA5">
      <w:pPr>
        <w:autoSpaceDE w:val="0"/>
        <w:autoSpaceDN w:val="0"/>
        <w:adjustRightInd w:val="0"/>
        <w:spacing w:line="276" w:lineRule="auto"/>
        <w:jc w:val="both"/>
        <w:rPr>
          <w:rFonts w:ascii="Arial" w:hAnsi="Arial" w:cs="Arial"/>
          <w:szCs w:val="24"/>
        </w:rPr>
      </w:pPr>
      <w:r>
        <w:rPr>
          <w:rFonts w:ascii="Arial" w:hAnsi="Arial" w:cs="Arial"/>
          <w:szCs w:val="24"/>
        </w:rPr>
        <w:t>Por su parte</w:t>
      </w:r>
      <w:r w:rsidR="006972B8">
        <w:rPr>
          <w:rFonts w:ascii="Arial" w:hAnsi="Arial" w:cs="Arial"/>
          <w:szCs w:val="24"/>
        </w:rPr>
        <w:t>,</w:t>
      </w:r>
      <w:r>
        <w:rPr>
          <w:rFonts w:ascii="Arial" w:hAnsi="Arial" w:cs="Arial"/>
          <w:szCs w:val="24"/>
        </w:rPr>
        <w:t xml:space="preserve"> el Acuerdo 049 de 1990 aprobado por el Decreto 758 de 1990, </w:t>
      </w:r>
      <w:r w:rsidR="0061654B">
        <w:rPr>
          <w:rFonts w:ascii="Arial" w:hAnsi="Arial" w:cs="Arial"/>
          <w:szCs w:val="24"/>
        </w:rPr>
        <w:t>en el artículo 25</w:t>
      </w:r>
      <w:r>
        <w:rPr>
          <w:rFonts w:ascii="Arial" w:hAnsi="Arial" w:cs="Arial"/>
          <w:szCs w:val="24"/>
        </w:rPr>
        <w:t xml:space="preserve"> dispone que cuando la muerte del asegurado sea de origen no profesional, habrá derecho a pensión de sobrevivientes, entre otros, cuando a la fecha del fallecimiento, el asegurado haya reunido el número y densidad de cotizaciones que se exigen para adquirir el derecho a la pensión de invalidez por riesgo común, esto es, según el artículo 6, haber cotizado para el seguro de invalidez, vejez y muerte, ciento cincuenta (150) semanas dentro de los seis (6) años anteriores a la fecha del estado de invalidez, o trescientas (300) semanas, en cualquier época, con anterioridad al estado de invalidez.</w:t>
      </w:r>
    </w:p>
    <w:p w:rsidR="00534DA5" w:rsidRDefault="00534DA5" w:rsidP="00CE58FE">
      <w:pPr>
        <w:autoSpaceDE w:val="0"/>
        <w:autoSpaceDN w:val="0"/>
        <w:adjustRightInd w:val="0"/>
        <w:spacing w:line="276" w:lineRule="auto"/>
        <w:jc w:val="both"/>
        <w:rPr>
          <w:rFonts w:ascii="Arial" w:hAnsi="Arial" w:cs="Arial"/>
          <w:szCs w:val="24"/>
        </w:rPr>
      </w:pPr>
    </w:p>
    <w:p w:rsidR="00B8518E" w:rsidRPr="00FF4413" w:rsidRDefault="00057890"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600069">
        <w:rPr>
          <w:rFonts w:ascii="Arial" w:hAnsi="Arial" w:cs="Arial"/>
          <w:b/>
          <w:szCs w:val="24"/>
        </w:rPr>
        <w:t>2</w:t>
      </w:r>
      <w:r>
        <w:rPr>
          <w:rFonts w:ascii="Arial" w:hAnsi="Arial" w:cs="Arial"/>
          <w:b/>
          <w:szCs w:val="24"/>
        </w:rPr>
        <w:t>.2</w:t>
      </w:r>
      <w:r w:rsidR="00B8518E">
        <w:rPr>
          <w:rFonts w:ascii="Arial" w:hAnsi="Arial" w:cs="Arial"/>
          <w:b/>
          <w:szCs w:val="24"/>
        </w:rPr>
        <w:t xml:space="preserve"> </w:t>
      </w:r>
      <w:r w:rsidR="00174E3F">
        <w:rPr>
          <w:rFonts w:ascii="Arial" w:hAnsi="Arial" w:cs="Arial"/>
          <w:b/>
          <w:szCs w:val="24"/>
        </w:rPr>
        <w:t>Fundamento fáctico</w:t>
      </w:r>
    </w:p>
    <w:p w:rsidR="00B8518E" w:rsidRDefault="00B8518E" w:rsidP="00385D77">
      <w:pPr>
        <w:autoSpaceDE w:val="0"/>
        <w:autoSpaceDN w:val="0"/>
        <w:adjustRightInd w:val="0"/>
        <w:spacing w:line="276" w:lineRule="auto"/>
        <w:jc w:val="both"/>
        <w:rPr>
          <w:rFonts w:ascii="Arial" w:hAnsi="Arial" w:cs="Arial"/>
          <w:szCs w:val="24"/>
        </w:rPr>
      </w:pPr>
    </w:p>
    <w:p w:rsidR="00C576E7" w:rsidRPr="00F93BF6" w:rsidRDefault="007714C0" w:rsidP="00C576E7">
      <w:pPr>
        <w:autoSpaceDE w:val="0"/>
        <w:autoSpaceDN w:val="0"/>
        <w:adjustRightInd w:val="0"/>
        <w:spacing w:line="276" w:lineRule="auto"/>
        <w:jc w:val="both"/>
        <w:rPr>
          <w:rFonts w:ascii="Arial" w:hAnsi="Arial" w:cs="Arial"/>
          <w:szCs w:val="24"/>
        </w:rPr>
      </w:pPr>
      <w:r>
        <w:rPr>
          <w:rFonts w:ascii="Arial" w:hAnsi="Arial" w:cs="Arial"/>
          <w:szCs w:val="24"/>
        </w:rPr>
        <w:t>Descendiendo al caso concreto</w:t>
      </w:r>
      <w:r w:rsidR="00A24F8A">
        <w:rPr>
          <w:rFonts w:ascii="Arial" w:hAnsi="Arial" w:cs="Arial"/>
          <w:szCs w:val="24"/>
        </w:rPr>
        <w:t xml:space="preserve"> se </w:t>
      </w:r>
      <w:r w:rsidR="00E665CA">
        <w:rPr>
          <w:rFonts w:ascii="Arial" w:hAnsi="Arial" w:cs="Arial"/>
          <w:szCs w:val="24"/>
        </w:rPr>
        <w:t>encuentra probado</w:t>
      </w:r>
      <w:r w:rsidR="00226D5F" w:rsidRPr="00AC486E">
        <w:rPr>
          <w:rFonts w:ascii="Arial" w:hAnsi="Arial" w:cs="Arial"/>
          <w:szCs w:val="24"/>
        </w:rPr>
        <w:t xml:space="preserve"> que </w:t>
      </w:r>
      <w:r w:rsidR="00625C84">
        <w:rPr>
          <w:rFonts w:ascii="Arial" w:hAnsi="Arial" w:cs="Arial"/>
          <w:szCs w:val="24"/>
        </w:rPr>
        <w:t xml:space="preserve">(i) </w:t>
      </w:r>
      <w:r w:rsidR="00226D5F" w:rsidRPr="00AC486E">
        <w:rPr>
          <w:rFonts w:ascii="Arial" w:hAnsi="Arial" w:cs="Arial"/>
          <w:szCs w:val="24"/>
        </w:rPr>
        <w:t xml:space="preserve">el </w:t>
      </w:r>
      <w:r w:rsidR="00E665CA">
        <w:rPr>
          <w:rFonts w:ascii="Arial" w:hAnsi="Arial" w:cs="Arial"/>
          <w:szCs w:val="24"/>
        </w:rPr>
        <w:t xml:space="preserve">deceso </w:t>
      </w:r>
      <w:r w:rsidR="00226D5F" w:rsidRPr="00AC486E">
        <w:rPr>
          <w:rFonts w:ascii="Arial" w:hAnsi="Arial" w:cs="Arial"/>
          <w:szCs w:val="24"/>
        </w:rPr>
        <w:t>de</w:t>
      </w:r>
      <w:r w:rsidR="00E665CA">
        <w:rPr>
          <w:rFonts w:ascii="Arial" w:hAnsi="Arial" w:cs="Arial"/>
          <w:szCs w:val="24"/>
        </w:rPr>
        <w:t xml:space="preserve">l </w:t>
      </w:r>
      <w:r>
        <w:rPr>
          <w:rFonts w:ascii="Arial" w:hAnsi="Arial" w:cs="Arial"/>
          <w:szCs w:val="24"/>
        </w:rPr>
        <w:t>señor</w:t>
      </w:r>
      <w:r w:rsidR="00C36993">
        <w:rPr>
          <w:rFonts w:ascii="Arial" w:hAnsi="Arial" w:cs="Arial"/>
          <w:szCs w:val="24"/>
        </w:rPr>
        <w:t xml:space="preserve"> </w:t>
      </w:r>
      <w:r w:rsidR="0061654B">
        <w:rPr>
          <w:rFonts w:ascii="Arial" w:hAnsi="Arial" w:cs="Arial"/>
          <w:szCs w:val="24"/>
        </w:rPr>
        <w:t xml:space="preserve">Ramiro Flórez </w:t>
      </w:r>
      <w:proofErr w:type="spellStart"/>
      <w:r w:rsidR="0061654B">
        <w:rPr>
          <w:rFonts w:ascii="Arial" w:hAnsi="Arial" w:cs="Arial"/>
          <w:szCs w:val="24"/>
        </w:rPr>
        <w:t>Flórez</w:t>
      </w:r>
      <w:proofErr w:type="spellEnd"/>
      <w:r>
        <w:rPr>
          <w:rFonts w:ascii="Arial" w:hAnsi="Arial" w:cs="Arial"/>
          <w:szCs w:val="24"/>
        </w:rPr>
        <w:t xml:space="preserve"> </w:t>
      </w:r>
      <w:r w:rsidR="00712CFC" w:rsidRPr="00AC486E">
        <w:rPr>
          <w:rFonts w:ascii="Arial" w:hAnsi="Arial" w:cs="Arial"/>
          <w:szCs w:val="24"/>
        </w:rPr>
        <w:t xml:space="preserve">ocurrió el </w:t>
      </w:r>
      <w:r w:rsidR="00C36993">
        <w:rPr>
          <w:rFonts w:ascii="Arial" w:hAnsi="Arial" w:cs="Arial"/>
          <w:szCs w:val="24"/>
        </w:rPr>
        <w:t>02</w:t>
      </w:r>
      <w:r w:rsidR="0061654B">
        <w:rPr>
          <w:rFonts w:ascii="Arial" w:hAnsi="Arial" w:cs="Arial"/>
          <w:szCs w:val="24"/>
        </w:rPr>
        <w:t>-09-1997</w:t>
      </w:r>
      <w:r w:rsidR="00712CFC" w:rsidRPr="00AC486E">
        <w:rPr>
          <w:rFonts w:ascii="Arial" w:hAnsi="Arial" w:cs="Arial"/>
          <w:szCs w:val="24"/>
        </w:rPr>
        <w:t>, según s</w:t>
      </w:r>
      <w:r w:rsidR="00625C84">
        <w:rPr>
          <w:rFonts w:ascii="Arial" w:hAnsi="Arial" w:cs="Arial"/>
          <w:szCs w:val="24"/>
        </w:rPr>
        <w:t>e colige del Registro Civil de D</w:t>
      </w:r>
      <w:r w:rsidR="00712CFC" w:rsidRPr="00AC486E">
        <w:rPr>
          <w:rFonts w:ascii="Arial" w:hAnsi="Arial" w:cs="Arial"/>
          <w:szCs w:val="24"/>
        </w:rPr>
        <w:t xml:space="preserve">efunción expedido por </w:t>
      </w:r>
      <w:r w:rsidR="0061654B">
        <w:rPr>
          <w:rFonts w:ascii="Arial" w:hAnsi="Arial" w:cs="Arial"/>
          <w:szCs w:val="24"/>
        </w:rPr>
        <w:t>la Notaría 4 de Pereira, (fl.16</w:t>
      </w:r>
      <w:r w:rsidR="00712CFC" w:rsidRPr="00AC486E">
        <w:rPr>
          <w:rFonts w:ascii="Arial" w:hAnsi="Arial" w:cs="Arial"/>
          <w:szCs w:val="24"/>
        </w:rPr>
        <w:t xml:space="preserve">); </w:t>
      </w:r>
      <w:r w:rsidR="00625C84">
        <w:rPr>
          <w:rFonts w:ascii="Arial" w:hAnsi="Arial" w:cs="Arial"/>
          <w:szCs w:val="24"/>
        </w:rPr>
        <w:t xml:space="preserve">(ii) </w:t>
      </w:r>
      <w:r w:rsidR="00733CD6">
        <w:rPr>
          <w:rFonts w:ascii="Arial" w:hAnsi="Arial" w:cs="Arial"/>
          <w:szCs w:val="24"/>
        </w:rPr>
        <w:t xml:space="preserve">entre el causante y la demandante </w:t>
      </w:r>
      <w:r w:rsidR="001E288B">
        <w:rPr>
          <w:rFonts w:ascii="Arial" w:hAnsi="Arial" w:cs="Arial"/>
          <w:szCs w:val="24"/>
        </w:rPr>
        <w:t xml:space="preserve">se </w:t>
      </w:r>
      <w:r w:rsidR="0061654B">
        <w:rPr>
          <w:rFonts w:ascii="Arial" w:hAnsi="Arial" w:cs="Arial"/>
          <w:szCs w:val="24"/>
        </w:rPr>
        <w:t>contrajo matrimonio católico el 24-12-1974</w:t>
      </w:r>
      <w:r w:rsidR="006972B8">
        <w:rPr>
          <w:rFonts w:ascii="Arial" w:hAnsi="Arial" w:cs="Arial"/>
          <w:szCs w:val="24"/>
        </w:rPr>
        <w:t>, sin nota marginal alguna</w:t>
      </w:r>
      <w:r w:rsidR="0024156A">
        <w:rPr>
          <w:rFonts w:ascii="Arial" w:hAnsi="Arial" w:cs="Arial"/>
          <w:szCs w:val="24"/>
        </w:rPr>
        <w:t xml:space="preserve"> </w:t>
      </w:r>
      <w:r w:rsidR="0061654B">
        <w:rPr>
          <w:rFonts w:ascii="Arial" w:hAnsi="Arial" w:cs="Arial"/>
          <w:szCs w:val="24"/>
        </w:rPr>
        <w:t>(fl.15</w:t>
      </w:r>
      <w:r w:rsidR="00194238">
        <w:rPr>
          <w:rFonts w:ascii="Arial" w:hAnsi="Arial" w:cs="Arial"/>
          <w:szCs w:val="24"/>
        </w:rPr>
        <w:t xml:space="preserve">); </w:t>
      </w:r>
      <w:r w:rsidR="006972B8">
        <w:rPr>
          <w:rFonts w:ascii="Arial" w:hAnsi="Arial" w:cs="Arial"/>
          <w:szCs w:val="24"/>
        </w:rPr>
        <w:t xml:space="preserve">y </w:t>
      </w:r>
      <w:r w:rsidR="00625C84">
        <w:rPr>
          <w:rFonts w:ascii="Arial" w:hAnsi="Arial" w:cs="Arial"/>
          <w:szCs w:val="24"/>
        </w:rPr>
        <w:t>(iii</w:t>
      </w:r>
      <w:r w:rsidR="0061654B">
        <w:rPr>
          <w:rFonts w:ascii="Arial" w:hAnsi="Arial" w:cs="Arial"/>
          <w:szCs w:val="24"/>
        </w:rPr>
        <w:t>)</w:t>
      </w:r>
      <w:r w:rsidR="00D22AC8">
        <w:rPr>
          <w:rFonts w:ascii="Arial" w:hAnsi="Arial" w:cs="Arial"/>
          <w:szCs w:val="24"/>
        </w:rPr>
        <w:t xml:space="preserve"> que</w:t>
      </w:r>
      <w:r w:rsidR="006972B8">
        <w:rPr>
          <w:rFonts w:ascii="Arial" w:hAnsi="Arial" w:cs="Arial"/>
          <w:szCs w:val="24"/>
        </w:rPr>
        <w:t xml:space="preserve"> aque</w:t>
      </w:r>
      <w:r w:rsidR="00D22AC8">
        <w:rPr>
          <w:rFonts w:ascii="Arial" w:hAnsi="Arial" w:cs="Arial"/>
          <w:szCs w:val="24"/>
        </w:rPr>
        <w:t>l cotizó al sistema pensional un total de 423,29 semanas hasta el 14-02-1994</w:t>
      </w:r>
      <w:r w:rsidR="00625C84">
        <w:rPr>
          <w:rFonts w:ascii="Arial" w:hAnsi="Arial"/>
          <w:szCs w:val="24"/>
        </w:rPr>
        <w:t xml:space="preserve"> (fl</w:t>
      </w:r>
      <w:r w:rsidR="00D22AC8">
        <w:rPr>
          <w:rFonts w:ascii="Arial" w:hAnsi="Arial"/>
          <w:szCs w:val="24"/>
        </w:rPr>
        <w:t>s.51 y 85).</w:t>
      </w:r>
    </w:p>
    <w:p w:rsidR="004F277E" w:rsidRPr="004F277E" w:rsidRDefault="004F277E" w:rsidP="004F277E">
      <w:pPr>
        <w:widowControl w:val="0"/>
        <w:autoSpaceDE w:val="0"/>
        <w:autoSpaceDN w:val="0"/>
        <w:adjustRightInd w:val="0"/>
        <w:spacing w:line="276" w:lineRule="auto"/>
        <w:contextualSpacing/>
        <w:jc w:val="both"/>
        <w:rPr>
          <w:rFonts w:ascii="Arial" w:hAnsi="Arial" w:cs="Arial"/>
          <w:szCs w:val="24"/>
        </w:rPr>
      </w:pPr>
    </w:p>
    <w:p w:rsidR="00D22AC8" w:rsidRDefault="0061654B" w:rsidP="00D22AC8">
      <w:pPr>
        <w:autoSpaceDE w:val="0"/>
        <w:autoSpaceDN w:val="0"/>
        <w:adjustRightInd w:val="0"/>
        <w:spacing w:line="276" w:lineRule="auto"/>
        <w:jc w:val="both"/>
        <w:rPr>
          <w:rFonts w:ascii="Arial" w:hAnsi="Arial" w:cs="Arial"/>
          <w:szCs w:val="24"/>
        </w:rPr>
      </w:pPr>
      <w:r w:rsidRPr="00AC486E">
        <w:rPr>
          <w:rFonts w:ascii="Arial" w:hAnsi="Arial" w:cs="Arial"/>
          <w:szCs w:val="24"/>
        </w:rPr>
        <w:t>Así las cosas, teniendo en cuenta la fecha</w:t>
      </w:r>
      <w:r>
        <w:rPr>
          <w:rFonts w:ascii="Arial" w:hAnsi="Arial" w:cs="Arial"/>
          <w:szCs w:val="24"/>
        </w:rPr>
        <w:t xml:space="preserve"> del fallecimiento</w:t>
      </w:r>
      <w:r w:rsidRPr="00AC486E">
        <w:rPr>
          <w:rFonts w:ascii="Arial" w:hAnsi="Arial" w:cs="Arial"/>
          <w:szCs w:val="24"/>
        </w:rPr>
        <w:t xml:space="preserve"> de</w:t>
      </w:r>
      <w:r>
        <w:rPr>
          <w:rFonts w:ascii="Arial" w:hAnsi="Arial" w:cs="Arial"/>
          <w:szCs w:val="24"/>
        </w:rPr>
        <w:t>l</w:t>
      </w:r>
      <w:r w:rsidRPr="00AC486E">
        <w:rPr>
          <w:rFonts w:ascii="Arial" w:hAnsi="Arial" w:cs="Arial"/>
          <w:szCs w:val="24"/>
        </w:rPr>
        <w:t xml:space="preserve"> </w:t>
      </w:r>
      <w:r>
        <w:rPr>
          <w:rFonts w:ascii="Arial" w:hAnsi="Arial" w:cs="Arial"/>
          <w:szCs w:val="24"/>
        </w:rPr>
        <w:t xml:space="preserve">señor </w:t>
      </w:r>
      <w:r w:rsidR="00D22AC8">
        <w:rPr>
          <w:rFonts w:ascii="Arial" w:hAnsi="Arial" w:cs="Arial"/>
          <w:szCs w:val="24"/>
        </w:rPr>
        <w:t xml:space="preserve">Flórez </w:t>
      </w:r>
      <w:proofErr w:type="spellStart"/>
      <w:r w:rsidR="00D22AC8">
        <w:rPr>
          <w:rFonts w:ascii="Arial" w:hAnsi="Arial" w:cs="Arial"/>
          <w:szCs w:val="24"/>
        </w:rPr>
        <w:t>Flórez</w:t>
      </w:r>
      <w:proofErr w:type="spellEnd"/>
      <w:r>
        <w:rPr>
          <w:rFonts w:ascii="Arial" w:hAnsi="Arial" w:cs="Arial"/>
          <w:szCs w:val="24"/>
        </w:rPr>
        <w:t>,</w:t>
      </w:r>
      <w:r w:rsidRPr="00AC486E">
        <w:rPr>
          <w:rFonts w:ascii="Arial" w:hAnsi="Arial" w:cs="Arial"/>
          <w:szCs w:val="24"/>
        </w:rPr>
        <w:t xml:space="preserve"> la normativa </w:t>
      </w:r>
      <w:r>
        <w:rPr>
          <w:rFonts w:ascii="Arial" w:hAnsi="Arial" w:cs="Arial"/>
          <w:szCs w:val="24"/>
        </w:rPr>
        <w:t xml:space="preserve">aplicable </w:t>
      </w:r>
      <w:r w:rsidR="003D4B41">
        <w:rPr>
          <w:rFonts w:ascii="Arial" w:hAnsi="Arial" w:cs="Arial"/>
          <w:szCs w:val="24"/>
        </w:rPr>
        <w:t xml:space="preserve">en principio </w:t>
      </w:r>
      <w:r w:rsidRPr="00AC486E">
        <w:rPr>
          <w:rFonts w:ascii="Arial" w:hAnsi="Arial" w:cs="Arial"/>
          <w:szCs w:val="24"/>
        </w:rPr>
        <w:t xml:space="preserve">en esta actuación es el artículo </w:t>
      </w:r>
      <w:r>
        <w:rPr>
          <w:rFonts w:ascii="Arial" w:hAnsi="Arial" w:cs="Arial"/>
          <w:szCs w:val="24"/>
        </w:rPr>
        <w:t xml:space="preserve">46 de </w:t>
      </w:r>
      <w:r w:rsidRPr="00AC486E">
        <w:rPr>
          <w:rFonts w:ascii="Arial" w:hAnsi="Arial" w:cs="Arial"/>
          <w:szCs w:val="24"/>
        </w:rPr>
        <w:t xml:space="preserve">la Ley </w:t>
      </w:r>
      <w:r>
        <w:rPr>
          <w:rFonts w:ascii="Arial" w:hAnsi="Arial" w:cs="Arial"/>
          <w:szCs w:val="24"/>
        </w:rPr>
        <w:t>100 de 199</w:t>
      </w:r>
      <w:r w:rsidRPr="00AC486E">
        <w:rPr>
          <w:rFonts w:ascii="Arial" w:hAnsi="Arial" w:cs="Arial"/>
          <w:szCs w:val="24"/>
        </w:rPr>
        <w:t>3</w:t>
      </w:r>
      <w:r w:rsidRPr="00DF4DE4">
        <w:rPr>
          <w:rFonts w:ascii="Arial Narrow" w:hAnsi="Arial Narrow" w:cs="Arial"/>
          <w:sz w:val="28"/>
          <w:szCs w:val="28"/>
        </w:rPr>
        <w:t xml:space="preserve"> </w:t>
      </w:r>
      <w:r w:rsidRPr="00DF4DE4">
        <w:rPr>
          <w:rFonts w:ascii="Arial" w:hAnsi="Arial" w:cs="Arial"/>
          <w:szCs w:val="28"/>
        </w:rPr>
        <w:t>en su versión original</w:t>
      </w:r>
      <w:r w:rsidRPr="00AC486E">
        <w:rPr>
          <w:rFonts w:ascii="Arial" w:hAnsi="Arial" w:cs="Arial"/>
          <w:szCs w:val="24"/>
        </w:rPr>
        <w:t xml:space="preserve">, </w:t>
      </w:r>
      <w:r w:rsidR="003D4B41">
        <w:rPr>
          <w:rFonts w:ascii="Arial" w:hAnsi="Arial" w:cs="Arial"/>
          <w:szCs w:val="24"/>
        </w:rPr>
        <w:t>y dado que al momento de tal suceso no estaba cotizando</w:t>
      </w:r>
      <w:r w:rsidR="00D22AC8">
        <w:rPr>
          <w:rFonts w:ascii="Arial" w:hAnsi="Arial" w:cs="Arial"/>
          <w:szCs w:val="24"/>
        </w:rPr>
        <w:t>, debe determinarse si dentro del año inmediatamente anterior a</w:t>
      </w:r>
      <w:r w:rsidR="003D4B41">
        <w:rPr>
          <w:rFonts w:ascii="Arial" w:hAnsi="Arial" w:cs="Arial"/>
          <w:szCs w:val="24"/>
        </w:rPr>
        <w:t xml:space="preserve"> tal hecho, concretamente</w:t>
      </w:r>
      <w:r w:rsidR="00D22AC8">
        <w:rPr>
          <w:rFonts w:ascii="Arial" w:hAnsi="Arial" w:cs="Arial"/>
          <w:szCs w:val="24"/>
        </w:rPr>
        <w:t>, en el</w:t>
      </w:r>
      <w:r w:rsidR="008E4C36">
        <w:rPr>
          <w:rFonts w:ascii="Arial" w:hAnsi="Arial" w:cs="Arial"/>
          <w:szCs w:val="24"/>
        </w:rPr>
        <w:t xml:space="preserve"> periodo comprendido entre el 02-09-</w:t>
      </w:r>
      <w:r w:rsidR="00D22AC8">
        <w:rPr>
          <w:rFonts w:ascii="Arial" w:hAnsi="Arial" w:cs="Arial"/>
          <w:szCs w:val="24"/>
        </w:rPr>
        <w:t>1996 y la misma fecha de 1997, alcanzó a reunir 26 semanas de cotización, para lo cual debe acudirse a la historia laboral válida para prestaciones económicas visible</w:t>
      </w:r>
      <w:r w:rsidR="008E4C36">
        <w:rPr>
          <w:rFonts w:ascii="Arial" w:hAnsi="Arial" w:cs="Arial"/>
          <w:szCs w:val="24"/>
        </w:rPr>
        <w:t>s a folios 51 y 85</w:t>
      </w:r>
      <w:r w:rsidR="00D22AC8">
        <w:rPr>
          <w:rFonts w:ascii="Arial" w:hAnsi="Arial" w:cs="Arial"/>
          <w:szCs w:val="24"/>
        </w:rPr>
        <w:t xml:space="preserve"> del cuaderno de primera instancia</w:t>
      </w:r>
      <w:r w:rsidR="003D4B41">
        <w:rPr>
          <w:rFonts w:ascii="Arial" w:hAnsi="Arial" w:cs="Arial"/>
          <w:szCs w:val="24"/>
        </w:rPr>
        <w:t>;</w:t>
      </w:r>
      <w:r w:rsidR="00D22AC8">
        <w:rPr>
          <w:rFonts w:ascii="Arial" w:hAnsi="Arial" w:cs="Arial"/>
          <w:szCs w:val="24"/>
        </w:rPr>
        <w:t xml:space="preserve"> de donde se evidencia que dentro de ese lapso no registra alguna cotización, con lo cual resultaría fácil colegir que no satisfizo las exigencias del artículo 46</w:t>
      </w:r>
      <w:r w:rsidR="00D22AC8" w:rsidRPr="00AC486E">
        <w:rPr>
          <w:rFonts w:ascii="Arial" w:hAnsi="Arial" w:cs="Arial"/>
          <w:szCs w:val="24"/>
        </w:rPr>
        <w:t xml:space="preserve"> de la Ley </w:t>
      </w:r>
      <w:r w:rsidR="00D22AC8">
        <w:rPr>
          <w:rFonts w:ascii="Arial" w:hAnsi="Arial" w:cs="Arial"/>
          <w:szCs w:val="24"/>
        </w:rPr>
        <w:t xml:space="preserve">100 </w:t>
      </w:r>
      <w:r w:rsidR="00D22AC8" w:rsidRPr="00AC486E">
        <w:rPr>
          <w:rFonts w:ascii="Arial" w:hAnsi="Arial" w:cs="Arial"/>
          <w:szCs w:val="24"/>
        </w:rPr>
        <w:t xml:space="preserve">de </w:t>
      </w:r>
      <w:r w:rsidR="00D22AC8">
        <w:rPr>
          <w:rFonts w:ascii="Arial" w:hAnsi="Arial" w:cs="Arial"/>
          <w:szCs w:val="24"/>
        </w:rPr>
        <w:t>199</w:t>
      </w:r>
      <w:r w:rsidR="00D22AC8" w:rsidRPr="00AC486E">
        <w:rPr>
          <w:rFonts w:ascii="Arial" w:hAnsi="Arial" w:cs="Arial"/>
          <w:szCs w:val="24"/>
        </w:rPr>
        <w:t>3</w:t>
      </w:r>
      <w:r w:rsidR="00D22AC8">
        <w:rPr>
          <w:rFonts w:ascii="Arial" w:hAnsi="Arial" w:cs="Arial"/>
          <w:szCs w:val="24"/>
        </w:rPr>
        <w:t>.</w:t>
      </w:r>
    </w:p>
    <w:p w:rsidR="00D22AC8" w:rsidRDefault="00D22AC8" w:rsidP="00D22AC8">
      <w:pPr>
        <w:autoSpaceDE w:val="0"/>
        <w:autoSpaceDN w:val="0"/>
        <w:adjustRightInd w:val="0"/>
        <w:spacing w:line="276" w:lineRule="auto"/>
        <w:ind w:firstLine="858"/>
        <w:jc w:val="both"/>
        <w:rPr>
          <w:rFonts w:ascii="Arial" w:hAnsi="Arial" w:cs="Arial"/>
          <w:szCs w:val="24"/>
        </w:rPr>
      </w:pPr>
    </w:p>
    <w:p w:rsidR="00D22AC8" w:rsidRDefault="00D22AC8" w:rsidP="00D22AC8">
      <w:pPr>
        <w:autoSpaceDE w:val="0"/>
        <w:autoSpaceDN w:val="0"/>
        <w:adjustRightInd w:val="0"/>
        <w:spacing w:line="276" w:lineRule="auto"/>
        <w:jc w:val="both"/>
        <w:rPr>
          <w:rFonts w:ascii="Arial" w:hAnsi="Arial" w:cs="Arial"/>
          <w:szCs w:val="24"/>
        </w:rPr>
      </w:pPr>
      <w:r>
        <w:rPr>
          <w:rFonts w:ascii="Arial" w:hAnsi="Arial" w:cs="Arial"/>
          <w:szCs w:val="24"/>
        </w:rPr>
        <w:t>Sin embargo y teniendo en cuenta que en el libelo introductorio</w:t>
      </w:r>
      <w:r w:rsidR="003D4B41">
        <w:rPr>
          <w:rFonts w:ascii="Arial" w:hAnsi="Arial" w:cs="Arial"/>
          <w:szCs w:val="24"/>
        </w:rPr>
        <w:t>, en los hechos y fundamento de derecho,</w:t>
      </w:r>
      <w:r>
        <w:rPr>
          <w:rFonts w:ascii="Arial" w:hAnsi="Arial" w:cs="Arial"/>
          <w:szCs w:val="24"/>
        </w:rPr>
        <w:t xml:space="preserve"> </w:t>
      </w:r>
      <w:r w:rsidR="008E4C36">
        <w:rPr>
          <w:rFonts w:ascii="Arial" w:hAnsi="Arial" w:cs="Arial"/>
          <w:szCs w:val="24"/>
        </w:rPr>
        <w:t xml:space="preserve">se </w:t>
      </w:r>
      <w:r w:rsidR="003D4B41">
        <w:rPr>
          <w:rFonts w:ascii="Arial" w:hAnsi="Arial" w:cs="Arial"/>
          <w:szCs w:val="24"/>
        </w:rPr>
        <w:t>hace mención a</w:t>
      </w:r>
      <w:r>
        <w:rPr>
          <w:rFonts w:ascii="Arial" w:hAnsi="Arial" w:cs="Arial"/>
          <w:szCs w:val="24"/>
        </w:rPr>
        <w:t>l principio de la condición más beneficiosa, se analizará su procedibilidad en el caso concreto.</w:t>
      </w:r>
    </w:p>
    <w:p w:rsidR="00D22AC8" w:rsidRDefault="00D22AC8" w:rsidP="00D22AC8">
      <w:pPr>
        <w:autoSpaceDE w:val="0"/>
        <w:autoSpaceDN w:val="0"/>
        <w:adjustRightInd w:val="0"/>
        <w:spacing w:line="276" w:lineRule="auto"/>
        <w:ind w:firstLine="858"/>
        <w:jc w:val="both"/>
        <w:rPr>
          <w:rFonts w:ascii="Arial" w:hAnsi="Arial" w:cs="Arial"/>
          <w:szCs w:val="24"/>
        </w:rPr>
      </w:pPr>
    </w:p>
    <w:p w:rsidR="00D22AC8" w:rsidRPr="00D578CB" w:rsidRDefault="00D22AC8" w:rsidP="00D22AC8">
      <w:pPr>
        <w:autoSpaceDE w:val="0"/>
        <w:autoSpaceDN w:val="0"/>
        <w:adjustRightInd w:val="0"/>
        <w:spacing w:line="276" w:lineRule="auto"/>
        <w:jc w:val="both"/>
        <w:rPr>
          <w:rFonts w:ascii="Arial" w:hAnsi="Arial" w:cs="Arial"/>
          <w:szCs w:val="24"/>
        </w:rPr>
      </w:pPr>
      <w:r>
        <w:rPr>
          <w:rFonts w:ascii="Arial" w:hAnsi="Arial" w:cs="Arial"/>
          <w:szCs w:val="24"/>
        </w:rPr>
        <w:t>Así pues, frente a este aspecto, si bien existe divergencia entre la Corte Constitucional y la Corte Suprema de Justicia</w:t>
      </w:r>
      <w:r>
        <w:rPr>
          <w:rStyle w:val="Appelnotedebasdep"/>
          <w:rFonts w:ascii="Arial" w:hAnsi="Arial" w:cs="Arial"/>
          <w:szCs w:val="24"/>
        </w:rPr>
        <w:footnoteReference w:id="1"/>
      </w:r>
      <w:r>
        <w:rPr>
          <w:rFonts w:ascii="Arial" w:hAnsi="Arial" w:cs="Arial"/>
          <w:szCs w:val="24"/>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w:t>
      </w:r>
      <w:r>
        <w:rPr>
          <w:rFonts w:ascii="Arial" w:hAnsi="Arial" w:cs="Arial"/>
          <w:szCs w:val="24"/>
        </w:rPr>
        <w:lastRenderedPageBreak/>
        <w:t xml:space="preserve">anterior a la </w:t>
      </w:r>
      <w:r w:rsidRPr="007B1977">
        <w:rPr>
          <w:rFonts w:ascii="Arial" w:hAnsi="Arial" w:cs="Arial"/>
          <w:color w:val="000000"/>
          <w:szCs w:val="24"/>
          <w:lang w:val="es-ES"/>
        </w:rPr>
        <w:t>vigente en el momento en que se estructuró el derecho</w:t>
      </w:r>
      <w:r>
        <w:rPr>
          <w:rFonts w:ascii="Arial" w:hAnsi="Arial" w:cs="Arial"/>
          <w:color w:val="000000"/>
          <w:szCs w:val="24"/>
          <w:lang w:val="es-ES"/>
        </w:rPr>
        <w:t xml:space="preserve">, </w:t>
      </w:r>
      <w:r w:rsidRPr="00D578CB">
        <w:rPr>
          <w:rFonts w:ascii="Arial" w:hAnsi="Arial" w:cs="Arial"/>
          <w:szCs w:val="24"/>
        </w:rPr>
        <w:t xml:space="preserve">que en el caso particular de las pensiones de sobrevivientes </w:t>
      </w:r>
      <w:r>
        <w:rPr>
          <w:rFonts w:ascii="Arial" w:hAnsi="Arial" w:cs="Arial"/>
          <w:szCs w:val="24"/>
        </w:rPr>
        <w:t>lo sería el deceso del afiliado, supuesto fáctico en el que nos encontramos.</w:t>
      </w:r>
    </w:p>
    <w:p w:rsidR="00D22AC8" w:rsidRPr="00D578CB" w:rsidRDefault="00D22AC8" w:rsidP="00D22AC8">
      <w:pPr>
        <w:autoSpaceDE w:val="0"/>
        <w:autoSpaceDN w:val="0"/>
        <w:adjustRightInd w:val="0"/>
        <w:spacing w:line="276" w:lineRule="auto"/>
        <w:ind w:firstLine="858"/>
        <w:jc w:val="both"/>
        <w:rPr>
          <w:rFonts w:ascii="Arial" w:hAnsi="Arial" w:cs="Arial"/>
          <w:szCs w:val="24"/>
        </w:rPr>
      </w:pPr>
    </w:p>
    <w:p w:rsidR="00606265" w:rsidRDefault="00606265" w:rsidP="00D22AC8">
      <w:pPr>
        <w:spacing w:line="276" w:lineRule="auto"/>
        <w:jc w:val="both"/>
        <w:rPr>
          <w:rFonts w:ascii="Arial" w:hAnsi="Arial" w:cs="Arial"/>
          <w:szCs w:val="24"/>
        </w:rPr>
      </w:pPr>
    </w:p>
    <w:p w:rsidR="00D22AC8" w:rsidRDefault="00D22AC8" w:rsidP="00D22AC8">
      <w:pPr>
        <w:spacing w:line="276" w:lineRule="auto"/>
        <w:jc w:val="both"/>
        <w:rPr>
          <w:rFonts w:ascii="Arial" w:hAnsi="Arial" w:cs="Arial"/>
          <w:szCs w:val="24"/>
        </w:rPr>
      </w:pPr>
      <w:r w:rsidRPr="00D578CB">
        <w:rPr>
          <w:rFonts w:ascii="Arial" w:hAnsi="Arial" w:cs="Arial"/>
          <w:szCs w:val="24"/>
        </w:rPr>
        <w:t>En</w:t>
      </w:r>
      <w:r w:rsidR="008E4C36">
        <w:rPr>
          <w:rFonts w:ascii="Arial" w:hAnsi="Arial" w:cs="Arial"/>
          <w:szCs w:val="24"/>
        </w:rPr>
        <w:t xml:space="preserve"> este orden de ideas, para el 02-09-</w:t>
      </w:r>
      <w:r>
        <w:rPr>
          <w:rFonts w:ascii="Arial" w:hAnsi="Arial" w:cs="Arial"/>
          <w:szCs w:val="24"/>
        </w:rPr>
        <w:t>199</w:t>
      </w:r>
      <w:r w:rsidRPr="00D578CB">
        <w:rPr>
          <w:rFonts w:ascii="Arial" w:hAnsi="Arial" w:cs="Arial"/>
          <w:szCs w:val="24"/>
        </w:rPr>
        <w:t>7,</w:t>
      </w:r>
      <w:r>
        <w:rPr>
          <w:rFonts w:ascii="Arial" w:hAnsi="Arial" w:cs="Arial"/>
          <w:szCs w:val="24"/>
        </w:rPr>
        <w:t xml:space="preserve"> la norma vigente era la Ley 100</w:t>
      </w:r>
      <w:r w:rsidRPr="00D578CB">
        <w:rPr>
          <w:rFonts w:ascii="Arial" w:hAnsi="Arial" w:cs="Arial"/>
          <w:szCs w:val="24"/>
        </w:rPr>
        <w:t xml:space="preserve"> de </w:t>
      </w:r>
      <w:r>
        <w:rPr>
          <w:rFonts w:ascii="Arial" w:hAnsi="Arial" w:cs="Arial"/>
          <w:szCs w:val="24"/>
        </w:rPr>
        <w:t>199</w:t>
      </w:r>
      <w:r w:rsidRPr="00D578CB">
        <w:rPr>
          <w:rFonts w:ascii="Arial" w:hAnsi="Arial" w:cs="Arial"/>
          <w:szCs w:val="24"/>
        </w:rPr>
        <w:t>3,</w:t>
      </w:r>
      <w:r w:rsidRPr="00194FFF">
        <w:rPr>
          <w:rFonts w:ascii="Arial" w:hAnsi="Arial" w:cs="Arial"/>
          <w:color w:val="000000"/>
          <w:szCs w:val="24"/>
          <w:lang w:val="es-ES"/>
        </w:rPr>
        <w:t xml:space="preserve"> </w:t>
      </w:r>
      <w:r>
        <w:rPr>
          <w:rFonts w:ascii="Arial" w:hAnsi="Arial" w:cs="Arial"/>
          <w:color w:val="000000"/>
          <w:szCs w:val="24"/>
          <w:lang w:val="es-ES"/>
        </w:rPr>
        <w:t>cuyas exigencias no</w:t>
      </w:r>
      <w:r w:rsidRPr="007B1977">
        <w:rPr>
          <w:rFonts w:ascii="Arial" w:hAnsi="Arial" w:cs="Arial"/>
          <w:color w:val="000000"/>
          <w:szCs w:val="24"/>
          <w:lang w:val="es-ES"/>
        </w:rPr>
        <w:t xml:space="preserve"> se reún</w:t>
      </w:r>
      <w:r>
        <w:rPr>
          <w:rFonts w:ascii="Arial" w:hAnsi="Arial" w:cs="Arial"/>
          <w:color w:val="000000"/>
          <w:szCs w:val="24"/>
          <w:lang w:val="es-ES"/>
        </w:rPr>
        <w:t>en</w:t>
      </w:r>
      <w:r w:rsidRPr="007B1977">
        <w:rPr>
          <w:rFonts w:ascii="Arial" w:hAnsi="Arial" w:cs="Arial"/>
          <w:color w:val="000000"/>
          <w:szCs w:val="24"/>
          <w:lang w:val="es-ES"/>
        </w:rPr>
        <w:t xml:space="preserve"> en este caso,</w:t>
      </w:r>
      <w:r>
        <w:rPr>
          <w:rFonts w:ascii="Arial" w:hAnsi="Arial" w:cs="Arial"/>
          <w:color w:val="000000"/>
          <w:szCs w:val="24"/>
          <w:lang w:val="es-ES"/>
        </w:rPr>
        <w:t xml:space="preserve"> como se explicó </w:t>
      </w:r>
      <w:r w:rsidR="003D4B41">
        <w:rPr>
          <w:rFonts w:ascii="Arial" w:hAnsi="Arial" w:cs="Arial"/>
          <w:color w:val="000000"/>
          <w:szCs w:val="24"/>
          <w:lang w:val="es-ES"/>
        </w:rPr>
        <w:t>en precedencia</w:t>
      </w:r>
      <w:r>
        <w:rPr>
          <w:rFonts w:ascii="Arial" w:hAnsi="Arial" w:cs="Arial"/>
          <w:color w:val="000000"/>
          <w:szCs w:val="24"/>
          <w:lang w:val="es-ES"/>
        </w:rPr>
        <w:t xml:space="preserve">; </w:t>
      </w:r>
      <w:r w:rsidRPr="007B1977">
        <w:rPr>
          <w:rFonts w:ascii="Arial" w:hAnsi="Arial" w:cs="Arial"/>
          <w:color w:val="000000"/>
          <w:szCs w:val="24"/>
          <w:lang w:val="es-ES"/>
        </w:rPr>
        <w:t xml:space="preserve"> </w:t>
      </w:r>
      <w:r w:rsidR="003D4B41">
        <w:rPr>
          <w:rFonts w:ascii="Arial" w:hAnsi="Arial" w:cs="Arial"/>
          <w:color w:val="000000"/>
          <w:szCs w:val="24"/>
          <w:lang w:val="es-ES"/>
        </w:rPr>
        <w:t xml:space="preserve">por lo que </w:t>
      </w:r>
      <w:r w:rsidRPr="00D578CB">
        <w:rPr>
          <w:rFonts w:ascii="Arial" w:hAnsi="Arial" w:cs="Arial"/>
          <w:szCs w:val="24"/>
        </w:rPr>
        <w:t xml:space="preserve">la disposición inmediatamente anterior resulta ser </w:t>
      </w:r>
      <w:r>
        <w:rPr>
          <w:rFonts w:ascii="Arial" w:hAnsi="Arial" w:cs="Arial"/>
          <w:szCs w:val="24"/>
        </w:rPr>
        <w:t>el</w:t>
      </w:r>
      <w:r w:rsidRPr="00194FFF">
        <w:rPr>
          <w:rFonts w:ascii="Arial" w:hAnsi="Arial" w:cs="Arial"/>
          <w:szCs w:val="24"/>
        </w:rPr>
        <w:t xml:space="preserve"> </w:t>
      </w:r>
      <w:r w:rsidRPr="00926DF4">
        <w:rPr>
          <w:rFonts w:ascii="Arial" w:hAnsi="Arial" w:cs="Arial"/>
          <w:szCs w:val="24"/>
        </w:rPr>
        <w:t>Acuerdo 049 de 1990</w:t>
      </w:r>
      <w:r>
        <w:rPr>
          <w:rFonts w:ascii="Arial" w:hAnsi="Arial" w:cs="Arial"/>
          <w:szCs w:val="24"/>
        </w:rPr>
        <w:t xml:space="preserve">, </w:t>
      </w:r>
      <w:r w:rsidR="00852BDF">
        <w:rPr>
          <w:rFonts w:ascii="Arial" w:hAnsi="Arial" w:cs="Arial"/>
          <w:szCs w:val="24"/>
        </w:rPr>
        <w:t xml:space="preserve">cuyos requisitos </w:t>
      </w:r>
      <w:r w:rsidR="00D91CEC">
        <w:rPr>
          <w:rFonts w:ascii="Arial" w:hAnsi="Arial" w:cs="Arial"/>
          <w:szCs w:val="24"/>
        </w:rPr>
        <w:t xml:space="preserve">señalados </w:t>
      </w:r>
      <w:r w:rsidR="00852BDF">
        <w:rPr>
          <w:rFonts w:ascii="Arial" w:hAnsi="Arial" w:cs="Arial"/>
          <w:szCs w:val="24"/>
        </w:rPr>
        <w:t>e</w:t>
      </w:r>
      <w:r w:rsidR="00D91CEC">
        <w:rPr>
          <w:rFonts w:ascii="Arial" w:hAnsi="Arial" w:cs="Arial"/>
          <w:szCs w:val="24"/>
        </w:rPr>
        <w:t>n</w:t>
      </w:r>
      <w:r w:rsidR="00852BDF">
        <w:rPr>
          <w:rFonts w:ascii="Arial" w:hAnsi="Arial" w:cs="Arial"/>
          <w:szCs w:val="24"/>
        </w:rPr>
        <w:t xml:space="preserve"> los artículos 6 y 25 </w:t>
      </w:r>
      <w:r>
        <w:rPr>
          <w:rFonts w:ascii="Arial" w:hAnsi="Arial" w:cs="Arial"/>
          <w:szCs w:val="24"/>
        </w:rPr>
        <w:t>para el reconocimiento de la pensión de sobrevivientes sí se cumplen, por cuanto la historia laboral refleja que el causante</w:t>
      </w:r>
      <w:r w:rsidRPr="00C94D7D">
        <w:rPr>
          <w:rFonts w:ascii="Arial" w:hAnsi="Arial" w:cs="Arial"/>
          <w:szCs w:val="24"/>
        </w:rPr>
        <w:t xml:space="preserve"> </w:t>
      </w:r>
      <w:r>
        <w:rPr>
          <w:rFonts w:ascii="Arial" w:hAnsi="Arial" w:cs="Arial"/>
          <w:szCs w:val="24"/>
        </w:rPr>
        <w:t xml:space="preserve">acreditó un total de </w:t>
      </w:r>
      <w:r w:rsidR="008E4C36">
        <w:rPr>
          <w:rFonts w:ascii="Arial" w:hAnsi="Arial" w:cs="Arial"/>
          <w:szCs w:val="24"/>
        </w:rPr>
        <w:t>410,44</w:t>
      </w:r>
      <w:r>
        <w:rPr>
          <w:rFonts w:ascii="Arial" w:hAnsi="Arial" w:cs="Arial"/>
          <w:szCs w:val="24"/>
        </w:rPr>
        <w:t xml:space="preserve"> semanas</w:t>
      </w:r>
      <w:r w:rsidR="008E4C36">
        <w:rPr>
          <w:rFonts w:ascii="Arial" w:hAnsi="Arial" w:cs="Arial"/>
          <w:szCs w:val="24"/>
        </w:rPr>
        <w:t>, entre el 14-01-1974 y el 14-02</w:t>
      </w:r>
      <w:r>
        <w:rPr>
          <w:rFonts w:ascii="Arial" w:hAnsi="Arial" w:cs="Arial"/>
          <w:szCs w:val="24"/>
        </w:rPr>
        <w:t>-1994, esto es en vigencia del Acuerdo</w:t>
      </w:r>
      <w:r w:rsidR="00852BDF">
        <w:rPr>
          <w:rFonts w:ascii="Arial" w:hAnsi="Arial" w:cs="Arial"/>
          <w:szCs w:val="24"/>
        </w:rPr>
        <w:t xml:space="preserve">. </w:t>
      </w:r>
    </w:p>
    <w:p w:rsidR="00D22AC8" w:rsidRDefault="00D22AC8" w:rsidP="00D22AC8">
      <w:pPr>
        <w:spacing w:line="276" w:lineRule="auto"/>
        <w:jc w:val="both"/>
        <w:rPr>
          <w:rFonts w:ascii="Arial" w:hAnsi="Arial" w:cs="Arial"/>
          <w:szCs w:val="24"/>
        </w:rPr>
      </w:pPr>
    </w:p>
    <w:p w:rsidR="00957DB8" w:rsidRDefault="00D22AC8" w:rsidP="00805ABC">
      <w:pPr>
        <w:tabs>
          <w:tab w:val="left" w:pos="709"/>
          <w:tab w:val="left" w:pos="8647"/>
        </w:tabs>
        <w:suppressAutoHyphens/>
        <w:spacing w:line="276" w:lineRule="auto"/>
        <w:jc w:val="both"/>
        <w:rPr>
          <w:rFonts w:ascii="Arial" w:hAnsi="Arial" w:cs="Arial"/>
          <w:szCs w:val="24"/>
        </w:rPr>
      </w:pPr>
      <w:r w:rsidRPr="00E03526">
        <w:rPr>
          <w:rFonts w:ascii="Arial" w:hAnsi="Arial" w:cs="Arial"/>
          <w:szCs w:val="24"/>
        </w:rPr>
        <w:t xml:space="preserve">Adicionalmente, </w:t>
      </w:r>
      <w:r w:rsidR="00D91CEC">
        <w:rPr>
          <w:rFonts w:ascii="Arial" w:hAnsi="Arial" w:cs="Arial"/>
          <w:szCs w:val="24"/>
        </w:rPr>
        <w:t>en lo que respecta a la convivencia de los esposos hasta la fe</w:t>
      </w:r>
      <w:r w:rsidRPr="00E03526">
        <w:rPr>
          <w:rFonts w:ascii="Arial" w:hAnsi="Arial" w:cs="Arial"/>
          <w:szCs w:val="24"/>
        </w:rPr>
        <w:t>c</w:t>
      </w:r>
      <w:r w:rsidR="00D91CEC">
        <w:rPr>
          <w:rFonts w:ascii="Arial" w:hAnsi="Arial" w:cs="Arial"/>
          <w:szCs w:val="24"/>
        </w:rPr>
        <w:t>ha del deceso del afiliado, no hay duda se dio, como se infiere del reconocimiento de esta situación en vía administrativa</w:t>
      </w:r>
      <w:r w:rsidR="001A2AAE">
        <w:rPr>
          <w:rFonts w:ascii="Arial" w:hAnsi="Arial" w:cs="Arial"/>
          <w:szCs w:val="24"/>
        </w:rPr>
        <w:t xml:space="preserve"> donde tuvo que corroborarse esa</w:t>
      </w:r>
      <w:r w:rsidR="00D91CEC">
        <w:rPr>
          <w:rFonts w:ascii="Arial" w:hAnsi="Arial" w:cs="Arial"/>
          <w:szCs w:val="24"/>
        </w:rPr>
        <w:t xml:space="preserve"> condición para el otorgamiento de la indemnización sustitutiva</w:t>
      </w:r>
      <w:r w:rsidR="00CD6DBF">
        <w:rPr>
          <w:rFonts w:ascii="Arial" w:hAnsi="Arial" w:cs="Arial"/>
          <w:szCs w:val="24"/>
        </w:rPr>
        <w:t>,</w:t>
      </w:r>
      <w:r w:rsidR="00D91CEC">
        <w:rPr>
          <w:rFonts w:ascii="Arial" w:hAnsi="Arial" w:cs="Arial"/>
          <w:szCs w:val="24"/>
        </w:rPr>
        <w:t xml:space="preserve"> que se hizo a través de </w:t>
      </w:r>
      <w:r w:rsidR="00E42CA8">
        <w:rPr>
          <w:rFonts w:ascii="Arial" w:hAnsi="Arial" w:cs="Arial"/>
          <w:szCs w:val="24"/>
        </w:rPr>
        <w:t>la Resol</w:t>
      </w:r>
      <w:r w:rsidR="00E42CA8" w:rsidRPr="001A2AAE">
        <w:rPr>
          <w:rFonts w:ascii="Arial" w:hAnsi="Arial" w:cs="Arial"/>
          <w:szCs w:val="24"/>
        </w:rPr>
        <w:t>ución No.000830 de 24-03-1998</w:t>
      </w:r>
      <w:r w:rsidR="001A2AAE">
        <w:rPr>
          <w:rFonts w:ascii="Arial" w:hAnsi="Arial" w:cs="Arial"/>
          <w:szCs w:val="24"/>
        </w:rPr>
        <w:t>;</w:t>
      </w:r>
      <w:r w:rsidR="00CD6DBF" w:rsidRPr="001A2AAE">
        <w:rPr>
          <w:rFonts w:ascii="Arial" w:hAnsi="Arial" w:cs="Arial"/>
          <w:szCs w:val="24"/>
        </w:rPr>
        <w:t xml:space="preserve"> en este sentido se ha pronunciado el órgano de cierre de esta especialidad en sentencia </w:t>
      </w:r>
      <w:r w:rsidR="001A2AAE" w:rsidRPr="001A2AAE">
        <w:rPr>
          <w:rFonts w:ascii="Arial" w:hAnsi="Arial" w:cs="Arial"/>
          <w:szCs w:val="24"/>
        </w:rPr>
        <w:t xml:space="preserve">SL 667 </w:t>
      </w:r>
      <w:r w:rsidR="00865287">
        <w:rPr>
          <w:rFonts w:ascii="Arial" w:hAnsi="Arial" w:cs="Arial"/>
          <w:szCs w:val="24"/>
        </w:rPr>
        <w:t>de</w:t>
      </w:r>
      <w:r w:rsidR="001A2AAE" w:rsidRPr="001A2AAE">
        <w:rPr>
          <w:rFonts w:ascii="Arial" w:hAnsi="Arial" w:cs="Arial"/>
          <w:szCs w:val="24"/>
        </w:rPr>
        <w:t xml:space="preserve"> 2013, rad.38219, del 25-09-2013</w:t>
      </w:r>
      <w:r w:rsidR="00957DB8">
        <w:rPr>
          <w:rFonts w:ascii="Arial" w:hAnsi="Arial" w:cs="Arial"/>
          <w:szCs w:val="24"/>
        </w:rPr>
        <w:t>.</w:t>
      </w:r>
    </w:p>
    <w:p w:rsidR="00957DB8" w:rsidRDefault="00957DB8" w:rsidP="00805ABC">
      <w:pPr>
        <w:tabs>
          <w:tab w:val="left" w:pos="709"/>
          <w:tab w:val="left" w:pos="8647"/>
        </w:tabs>
        <w:suppressAutoHyphens/>
        <w:spacing w:line="276" w:lineRule="auto"/>
        <w:jc w:val="both"/>
        <w:rPr>
          <w:rFonts w:ascii="Arial" w:hAnsi="Arial" w:cs="Arial"/>
          <w:szCs w:val="24"/>
        </w:rPr>
      </w:pPr>
    </w:p>
    <w:p w:rsidR="00D22AC8" w:rsidRPr="00E03526" w:rsidRDefault="00957DB8" w:rsidP="00805ABC">
      <w:pPr>
        <w:tabs>
          <w:tab w:val="left" w:pos="709"/>
          <w:tab w:val="left" w:pos="8647"/>
        </w:tabs>
        <w:suppressAutoHyphens/>
        <w:spacing w:line="276" w:lineRule="auto"/>
        <w:jc w:val="both"/>
        <w:rPr>
          <w:rFonts w:ascii="Arial" w:hAnsi="Arial" w:cs="Arial"/>
          <w:szCs w:val="24"/>
        </w:rPr>
      </w:pPr>
      <w:r>
        <w:rPr>
          <w:rFonts w:ascii="Arial" w:hAnsi="Arial" w:cs="Arial"/>
          <w:szCs w:val="24"/>
        </w:rPr>
        <w:t xml:space="preserve">Así las cosas, se advierte que efectivamente se dejó causado el derecho por el afiliado y la calidad de beneficiaria de la actora, </w:t>
      </w:r>
      <w:r w:rsidR="00D22AC8" w:rsidRPr="00E03526">
        <w:rPr>
          <w:rFonts w:ascii="Arial" w:hAnsi="Arial" w:cs="Arial"/>
          <w:szCs w:val="24"/>
        </w:rPr>
        <w:t xml:space="preserve">de modo que, acertada resulta la decisión de la </w:t>
      </w:r>
      <w:r w:rsidR="00D22AC8" w:rsidRPr="00E03526">
        <w:rPr>
          <w:rFonts w:ascii="Arial" w:hAnsi="Arial" w:cs="Arial"/>
          <w:i/>
          <w:szCs w:val="24"/>
        </w:rPr>
        <w:t>a quo</w:t>
      </w:r>
      <w:r w:rsidR="00D22AC8" w:rsidRPr="00E03526">
        <w:rPr>
          <w:rFonts w:ascii="Arial" w:hAnsi="Arial" w:cs="Arial"/>
          <w:szCs w:val="24"/>
        </w:rPr>
        <w:t>, al reconocer que le asiste el derecho a</w:t>
      </w:r>
      <w:r w:rsidR="00CD6DBF">
        <w:rPr>
          <w:rFonts w:ascii="Arial" w:hAnsi="Arial" w:cs="Arial"/>
          <w:szCs w:val="24"/>
        </w:rPr>
        <w:t xml:space="preserve"> </w:t>
      </w:r>
      <w:r>
        <w:rPr>
          <w:rFonts w:ascii="Arial" w:hAnsi="Arial" w:cs="Arial"/>
          <w:szCs w:val="24"/>
        </w:rPr>
        <w:t xml:space="preserve">esta a </w:t>
      </w:r>
      <w:r w:rsidR="00D22AC8" w:rsidRPr="00E03526">
        <w:rPr>
          <w:rFonts w:ascii="Arial" w:hAnsi="Arial" w:cs="Arial"/>
          <w:szCs w:val="24"/>
        </w:rPr>
        <w:t>la pensión de sobrevivientes peticionada</w:t>
      </w:r>
      <w:r w:rsidR="00E77845">
        <w:rPr>
          <w:rFonts w:ascii="Arial" w:hAnsi="Arial" w:cs="Arial"/>
          <w:szCs w:val="24"/>
        </w:rPr>
        <w:t>, equivalente a un salario mínimo legal mensual vigentes</w:t>
      </w:r>
      <w:r w:rsidR="00A24FC9">
        <w:rPr>
          <w:rFonts w:ascii="Arial" w:hAnsi="Arial" w:cs="Arial"/>
          <w:szCs w:val="24"/>
        </w:rPr>
        <w:t>, como lo estableció la a quo</w:t>
      </w:r>
      <w:r w:rsidR="00E77845">
        <w:rPr>
          <w:rFonts w:ascii="Arial" w:hAnsi="Arial" w:cs="Arial"/>
          <w:szCs w:val="24"/>
        </w:rPr>
        <w:t xml:space="preserve"> y a razón de 14 mesadas, al causarse el derecho antes del 31-07-2011</w:t>
      </w:r>
      <w:r w:rsidR="00D22AC8" w:rsidRPr="00E03526">
        <w:rPr>
          <w:rFonts w:ascii="Arial" w:hAnsi="Arial" w:cs="Arial"/>
          <w:szCs w:val="24"/>
        </w:rPr>
        <w:t>.</w:t>
      </w:r>
    </w:p>
    <w:p w:rsidR="00805ABC" w:rsidRDefault="00805ABC" w:rsidP="00805ABC">
      <w:pPr>
        <w:spacing w:line="276" w:lineRule="auto"/>
        <w:jc w:val="both"/>
        <w:rPr>
          <w:rFonts w:ascii="Arial" w:eastAsiaTheme="minorHAnsi" w:hAnsi="Arial" w:cs="Arial"/>
          <w:szCs w:val="24"/>
        </w:rPr>
      </w:pPr>
    </w:p>
    <w:p w:rsidR="00865287" w:rsidRDefault="00D22AC8" w:rsidP="00D22AC8">
      <w:pPr>
        <w:spacing w:line="276" w:lineRule="auto"/>
        <w:jc w:val="both"/>
        <w:rPr>
          <w:rFonts w:ascii="Arial" w:hAnsi="Arial" w:cs="Arial"/>
          <w:szCs w:val="24"/>
        </w:rPr>
      </w:pPr>
      <w:r w:rsidRPr="00E03526">
        <w:rPr>
          <w:rFonts w:ascii="Arial" w:hAnsi="Arial" w:cs="Arial"/>
          <w:szCs w:val="24"/>
        </w:rPr>
        <w:t>Respecto de la excepción de prescripción, encuentra la Sala que ha</w:t>
      </w:r>
      <w:r w:rsidR="00957DB8">
        <w:rPr>
          <w:rFonts w:ascii="Arial" w:hAnsi="Arial" w:cs="Arial"/>
          <w:szCs w:val="24"/>
        </w:rPr>
        <w:t>y</w:t>
      </w:r>
      <w:r w:rsidRPr="00E03526">
        <w:rPr>
          <w:rFonts w:ascii="Arial" w:hAnsi="Arial" w:cs="Arial"/>
          <w:szCs w:val="24"/>
        </w:rPr>
        <w:t xml:space="preserve"> lugar a declararla probada parcialmente respecto de las mesadas causadas </w:t>
      </w:r>
      <w:r w:rsidR="0057647E">
        <w:rPr>
          <w:rFonts w:ascii="Arial" w:hAnsi="Arial" w:cs="Arial"/>
          <w:szCs w:val="24"/>
        </w:rPr>
        <w:t xml:space="preserve">pero </w:t>
      </w:r>
      <w:r w:rsidRPr="00E03526">
        <w:rPr>
          <w:rFonts w:ascii="Arial" w:hAnsi="Arial" w:cs="Arial"/>
          <w:szCs w:val="24"/>
        </w:rPr>
        <w:t xml:space="preserve">con antelación al </w:t>
      </w:r>
      <w:r w:rsidR="0057647E">
        <w:rPr>
          <w:rFonts w:ascii="Arial" w:hAnsi="Arial" w:cs="Arial"/>
          <w:szCs w:val="24"/>
        </w:rPr>
        <w:t>19-06</w:t>
      </w:r>
      <w:r w:rsidR="006C16BF">
        <w:rPr>
          <w:rFonts w:ascii="Arial" w:hAnsi="Arial" w:cs="Arial"/>
          <w:szCs w:val="24"/>
        </w:rPr>
        <w:t>-2011</w:t>
      </w:r>
      <w:r w:rsidRPr="00E03526">
        <w:rPr>
          <w:rFonts w:ascii="Arial" w:hAnsi="Arial" w:cs="Arial"/>
          <w:szCs w:val="24"/>
        </w:rPr>
        <w:t>,</w:t>
      </w:r>
      <w:r w:rsidR="0057647E">
        <w:rPr>
          <w:rFonts w:ascii="Arial" w:hAnsi="Arial" w:cs="Arial"/>
          <w:szCs w:val="24"/>
        </w:rPr>
        <w:t xml:space="preserve"> y no como dijo la Jueza de primera instancia, 13-02-2011,</w:t>
      </w:r>
      <w:r w:rsidRPr="00E03526">
        <w:rPr>
          <w:rFonts w:ascii="Arial" w:hAnsi="Arial" w:cs="Arial"/>
          <w:szCs w:val="24"/>
        </w:rPr>
        <w:t xml:space="preserve"> como quiera que</w:t>
      </w:r>
      <w:r w:rsidR="0057647E">
        <w:rPr>
          <w:rFonts w:ascii="Arial" w:hAnsi="Arial" w:cs="Arial"/>
          <w:szCs w:val="24"/>
        </w:rPr>
        <w:t xml:space="preserve"> el término prescriptivo </w:t>
      </w:r>
      <w:r w:rsidR="009F400B">
        <w:rPr>
          <w:rFonts w:ascii="Arial" w:hAnsi="Arial" w:cs="Arial"/>
          <w:szCs w:val="24"/>
        </w:rPr>
        <w:t xml:space="preserve">trienal, luego de interrumpido con la primera reclamación administrativa, venció antes </w:t>
      </w:r>
      <w:r w:rsidR="00CD0297">
        <w:rPr>
          <w:rFonts w:ascii="Arial" w:hAnsi="Arial" w:cs="Arial"/>
          <w:szCs w:val="24"/>
        </w:rPr>
        <w:t>acudirse a la vía judicial</w:t>
      </w:r>
      <w:r w:rsidR="00865287">
        <w:rPr>
          <w:rFonts w:ascii="Arial" w:hAnsi="Arial" w:cs="Arial"/>
          <w:szCs w:val="24"/>
        </w:rPr>
        <w:t>, por lo que solo con esta se podía interrumpir la prescripción de las mesadas causadas con antelación a tal acto</w:t>
      </w:r>
      <w:r w:rsidR="00CD0297">
        <w:rPr>
          <w:rFonts w:ascii="Arial" w:hAnsi="Arial" w:cs="Arial"/>
          <w:szCs w:val="24"/>
        </w:rPr>
        <w:t xml:space="preserve">; pues como claramente lo dispone el art. </w:t>
      </w:r>
      <w:r w:rsidR="001A2AAE">
        <w:rPr>
          <w:rFonts w:ascii="Arial" w:hAnsi="Arial" w:cs="Arial"/>
          <w:szCs w:val="24"/>
        </w:rPr>
        <w:t>151 del CPTSS</w:t>
      </w:r>
      <w:r w:rsidR="00CD0297">
        <w:rPr>
          <w:rFonts w:ascii="Arial" w:hAnsi="Arial" w:cs="Arial"/>
          <w:szCs w:val="24"/>
        </w:rPr>
        <w:t xml:space="preserve">, solo se podrá interrumpir </w:t>
      </w:r>
      <w:r w:rsidR="001A2AAE">
        <w:rPr>
          <w:rFonts w:ascii="Arial" w:hAnsi="Arial" w:cs="Arial"/>
          <w:szCs w:val="24"/>
        </w:rPr>
        <w:t>por el reclamo del trabajador</w:t>
      </w:r>
      <w:r w:rsidR="00865287">
        <w:rPr>
          <w:rFonts w:ascii="Arial" w:hAnsi="Arial" w:cs="Arial"/>
          <w:szCs w:val="24"/>
        </w:rPr>
        <w:t xml:space="preserve"> por</w:t>
      </w:r>
      <w:r w:rsidR="001A2AAE">
        <w:rPr>
          <w:rFonts w:ascii="Arial" w:hAnsi="Arial" w:cs="Arial"/>
          <w:szCs w:val="24"/>
        </w:rPr>
        <w:t xml:space="preserve"> una so</w:t>
      </w:r>
      <w:r w:rsidR="00CD0297">
        <w:rPr>
          <w:rFonts w:ascii="Arial" w:hAnsi="Arial" w:cs="Arial"/>
          <w:szCs w:val="24"/>
        </w:rPr>
        <w:t>la</w:t>
      </w:r>
      <w:r w:rsidR="00865287">
        <w:rPr>
          <w:rFonts w:ascii="Arial" w:hAnsi="Arial" w:cs="Arial"/>
          <w:szCs w:val="24"/>
        </w:rPr>
        <w:t xml:space="preserve"> vez; razón por la cual la reclamación elevada </w:t>
      </w:r>
      <w:r w:rsidR="00B57E0B">
        <w:rPr>
          <w:rFonts w:ascii="Arial" w:hAnsi="Arial" w:cs="Arial"/>
          <w:szCs w:val="24"/>
        </w:rPr>
        <w:t>el 13-02-2014 (fl.11)</w:t>
      </w:r>
      <w:r w:rsidR="00865287">
        <w:rPr>
          <w:rFonts w:ascii="Arial" w:hAnsi="Arial" w:cs="Arial"/>
          <w:szCs w:val="24"/>
        </w:rPr>
        <w:t xml:space="preserve"> y</w:t>
      </w:r>
      <w:r w:rsidR="00EE588B">
        <w:rPr>
          <w:rFonts w:ascii="Arial" w:hAnsi="Arial" w:cs="Arial"/>
          <w:szCs w:val="24"/>
        </w:rPr>
        <w:t xml:space="preserve"> </w:t>
      </w:r>
      <w:r w:rsidR="009F400B">
        <w:rPr>
          <w:rFonts w:ascii="Arial" w:hAnsi="Arial" w:cs="Arial"/>
          <w:szCs w:val="24"/>
        </w:rPr>
        <w:t>decidida</w:t>
      </w:r>
      <w:r w:rsidR="00EE588B">
        <w:rPr>
          <w:rFonts w:ascii="Arial" w:hAnsi="Arial" w:cs="Arial"/>
          <w:szCs w:val="24"/>
        </w:rPr>
        <w:t xml:space="preserve"> el 11-06-2014 (fls.12 a 13)</w:t>
      </w:r>
      <w:r w:rsidR="0057647E">
        <w:rPr>
          <w:rFonts w:ascii="Arial" w:hAnsi="Arial" w:cs="Arial"/>
          <w:szCs w:val="24"/>
        </w:rPr>
        <w:t xml:space="preserve">, </w:t>
      </w:r>
      <w:r w:rsidR="00865287">
        <w:rPr>
          <w:rFonts w:ascii="Arial" w:hAnsi="Arial" w:cs="Arial"/>
          <w:szCs w:val="24"/>
        </w:rPr>
        <w:t>no tuvo esa virtualidad, por ser la segunda.</w:t>
      </w:r>
    </w:p>
    <w:p w:rsidR="00865287" w:rsidRDefault="00865287" w:rsidP="00D22AC8">
      <w:pPr>
        <w:spacing w:line="276" w:lineRule="auto"/>
        <w:jc w:val="both"/>
        <w:rPr>
          <w:rFonts w:ascii="Arial" w:hAnsi="Arial" w:cs="Arial"/>
          <w:szCs w:val="24"/>
        </w:rPr>
      </w:pPr>
    </w:p>
    <w:p w:rsidR="00D22AC8" w:rsidRDefault="00865287" w:rsidP="00D22AC8">
      <w:pPr>
        <w:spacing w:line="276" w:lineRule="auto"/>
        <w:jc w:val="both"/>
        <w:rPr>
          <w:rFonts w:ascii="Arial" w:hAnsi="Arial" w:cs="Arial"/>
          <w:szCs w:val="24"/>
        </w:rPr>
      </w:pPr>
      <w:r>
        <w:rPr>
          <w:rFonts w:ascii="Arial" w:hAnsi="Arial" w:cs="Arial"/>
          <w:szCs w:val="24"/>
        </w:rPr>
        <w:t>En atención a lo dicho, s</w:t>
      </w:r>
      <w:r w:rsidR="000031F4">
        <w:rPr>
          <w:rFonts w:ascii="Arial" w:hAnsi="Arial" w:cs="Arial"/>
          <w:szCs w:val="24"/>
        </w:rPr>
        <w:t>e modificar</w:t>
      </w:r>
      <w:r>
        <w:rPr>
          <w:rFonts w:ascii="Arial" w:hAnsi="Arial" w:cs="Arial"/>
          <w:szCs w:val="24"/>
        </w:rPr>
        <w:t>á</w:t>
      </w:r>
      <w:r w:rsidR="000031F4">
        <w:rPr>
          <w:rFonts w:ascii="Arial" w:hAnsi="Arial" w:cs="Arial"/>
          <w:szCs w:val="24"/>
        </w:rPr>
        <w:t xml:space="preserve"> la calenda </w:t>
      </w:r>
      <w:r w:rsidR="000031F4" w:rsidRPr="00BD768C">
        <w:rPr>
          <w:rFonts w:ascii="Arial" w:hAnsi="Arial" w:cs="Arial"/>
          <w:szCs w:val="24"/>
        </w:rPr>
        <w:t>establecida en l</w:t>
      </w:r>
      <w:r w:rsidR="00BD768C" w:rsidRPr="00BD768C">
        <w:rPr>
          <w:rFonts w:ascii="Arial" w:hAnsi="Arial" w:cs="Arial"/>
          <w:szCs w:val="24"/>
        </w:rPr>
        <w:t xml:space="preserve">os </w:t>
      </w:r>
      <w:r w:rsidR="000031F4" w:rsidRPr="00BD768C">
        <w:rPr>
          <w:rFonts w:ascii="Arial" w:hAnsi="Arial" w:cs="Arial"/>
          <w:szCs w:val="24"/>
        </w:rPr>
        <w:t>numeral</w:t>
      </w:r>
      <w:r w:rsidR="00BD768C" w:rsidRPr="00BD768C">
        <w:rPr>
          <w:rFonts w:ascii="Arial" w:hAnsi="Arial" w:cs="Arial"/>
          <w:szCs w:val="24"/>
        </w:rPr>
        <w:t>es</w:t>
      </w:r>
      <w:r w:rsidR="000031F4" w:rsidRPr="00BD768C">
        <w:rPr>
          <w:rFonts w:ascii="Arial" w:hAnsi="Arial" w:cs="Arial"/>
          <w:szCs w:val="24"/>
        </w:rPr>
        <w:t xml:space="preserve"> </w:t>
      </w:r>
      <w:r w:rsidR="00BD768C" w:rsidRPr="00BD768C">
        <w:rPr>
          <w:rFonts w:ascii="Arial" w:hAnsi="Arial" w:cs="Arial"/>
          <w:szCs w:val="24"/>
        </w:rPr>
        <w:t>2 y 3</w:t>
      </w:r>
      <w:r w:rsidR="00B25676" w:rsidRPr="00BD768C">
        <w:rPr>
          <w:rFonts w:ascii="Arial" w:hAnsi="Arial" w:cs="Arial"/>
          <w:szCs w:val="24"/>
        </w:rPr>
        <w:t xml:space="preserve"> de la sentencia del 24-11-2015, en virtud del grado jurisdiccional de consulta pues favorece a Colpensiones</w:t>
      </w:r>
      <w:r w:rsidR="00606265">
        <w:rPr>
          <w:rFonts w:ascii="Arial" w:hAnsi="Arial" w:cs="Arial"/>
          <w:szCs w:val="24"/>
        </w:rPr>
        <w:t>; y en aras de concretar la condena del retroactivo generado</w:t>
      </w:r>
      <w:r w:rsidR="00606265" w:rsidRPr="00606265">
        <w:rPr>
          <w:rFonts w:ascii="Arial" w:hAnsi="Arial" w:cs="Arial"/>
          <w:szCs w:val="24"/>
        </w:rPr>
        <w:t xml:space="preserve"> </w:t>
      </w:r>
      <w:r w:rsidR="00606265">
        <w:rPr>
          <w:rFonts w:ascii="Arial" w:hAnsi="Arial" w:cs="Arial"/>
          <w:szCs w:val="24"/>
        </w:rPr>
        <w:t>desde el</w:t>
      </w:r>
      <w:r w:rsidR="00606265" w:rsidRPr="00BD768C">
        <w:rPr>
          <w:rFonts w:ascii="Arial" w:hAnsi="Arial" w:cs="Arial"/>
          <w:szCs w:val="24"/>
        </w:rPr>
        <w:t xml:space="preserve"> 19-06-2011 al 30-11-2016</w:t>
      </w:r>
      <w:r w:rsidR="00606265">
        <w:rPr>
          <w:rFonts w:ascii="Arial" w:hAnsi="Arial" w:cs="Arial"/>
          <w:szCs w:val="24"/>
        </w:rPr>
        <w:t xml:space="preserve">, de conformidad con el artículo 283 del Código General del Proceso, se calcula en la suma de </w:t>
      </w:r>
      <w:r w:rsidR="00513EB6" w:rsidRPr="00BD768C">
        <w:rPr>
          <w:rFonts w:ascii="Arial" w:hAnsi="Arial" w:cs="Arial"/>
          <w:szCs w:val="24"/>
        </w:rPr>
        <w:t>$46.021.865,</w:t>
      </w:r>
      <w:r w:rsidR="00B25676" w:rsidRPr="00BD768C">
        <w:rPr>
          <w:rFonts w:ascii="Arial" w:hAnsi="Arial" w:cs="Arial"/>
          <w:szCs w:val="24"/>
        </w:rPr>
        <w:t xml:space="preserve"> </w:t>
      </w:r>
      <w:r w:rsidR="00BD768C">
        <w:rPr>
          <w:rFonts w:ascii="Arial" w:hAnsi="Arial" w:cs="Arial"/>
          <w:szCs w:val="24"/>
        </w:rPr>
        <w:t>como se deja constando en el cuadro que se anexa a esta acta, valor a</w:t>
      </w:r>
      <w:r w:rsidR="00BE579F" w:rsidRPr="00BD768C">
        <w:rPr>
          <w:rFonts w:ascii="Arial" w:hAnsi="Arial" w:cs="Arial"/>
          <w:szCs w:val="24"/>
        </w:rPr>
        <w:t>l que se le hará el descuento por salud y la suma recibida por indemnización sus</w:t>
      </w:r>
      <w:r w:rsidR="00AF5B22">
        <w:rPr>
          <w:rFonts w:ascii="Arial" w:hAnsi="Arial" w:cs="Arial"/>
          <w:szCs w:val="24"/>
        </w:rPr>
        <w:t xml:space="preserve">titutiva, esta última sobre la que no hay lugar a realizar ningún análisis por serle favorable a Colpensiones de quien se surte la consulta. </w:t>
      </w:r>
      <w:r w:rsidR="00BE579F">
        <w:rPr>
          <w:rFonts w:ascii="Arial" w:hAnsi="Arial" w:cs="Arial"/>
          <w:szCs w:val="24"/>
        </w:rPr>
        <w:t xml:space="preserve"> </w:t>
      </w:r>
    </w:p>
    <w:p w:rsidR="00AB5812" w:rsidRPr="00AB5812" w:rsidRDefault="00AB5812" w:rsidP="00AB5812">
      <w:pPr>
        <w:spacing w:line="276" w:lineRule="auto"/>
        <w:jc w:val="both"/>
        <w:rPr>
          <w:rFonts w:ascii="Arial" w:eastAsiaTheme="minorHAnsi" w:hAnsi="Arial" w:cs="Arial"/>
          <w:b/>
          <w:szCs w:val="24"/>
        </w:rPr>
      </w:pPr>
      <w:r w:rsidRPr="00AB5812">
        <w:rPr>
          <w:rFonts w:ascii="Arial" w:eastAsiaTheme="minorHAnsi" w:hAnsi="Arial" w:cs="Arial"/>
          <w:b/>
          <w:szCs w:val="24"/>
        </w:rPr>
        <w:lastRenderedPageBreak/>
        <w:t>2.</w:t>
      </w:r>
      <w:r w:rsidR="00600069">
        <w:rPr>
          <w:rFonts w:ascii="Arial" w:eastAsiaTheme="minorHAnsi" w:hAnsi="Arial" w:cs="Arial"/>
          <w:b/>
          <w:szCs w:val="24"/>
        </w:rPr>
        <w:t>3</w:t>
      </w:r>
      <w:r w:rsidRPr="00AB5812">
        <w:rPr>
          <w:rFonts w:ascii="Arial" w:eastAsiaTheme="minorHAnsi" w:hAnsi="Arial" w:cs="Arial"/>
          <w:b/>
          <w:szCs w:val="24"/>
        </w:rPr>
        <w:t>. Intereses moratorios</w:t>
      </w:r>
    </w:p>
    <w:p w:rsidR="00AB5812" w:rsidRPr="00AB5812" w:rsidRDefault="00AB5812" w:rsidP="00AB5812">
      <w:pPr>
        <w:spacing w:line="276" w:lineRule="auto"/>
        <w:jc w:val="both"/>
        <w:rPr>
          <w:rFonts w:ascii="Arial" w:eastAsiaTheme="minorHAnsi" w:hAnsi="Arial" w:cs="Arial"/>
          <w:b/>
          <w:szCs w:val="24"/>
        </w:rPr>
      </w:pPr>
    </w:p>
    <w:p w:rsidR="00AB5812" w:rsidRPr="00AB5812" w:rsidRDefault="00AB5812" w:rsidP="00AB5812">
      <w:pPr>
        <w:spacing w:line="276" w:lineRule="auto"/>
        <w:jc w:val="both"/>
        <w:rPr>
          <w:rFonts w:ascii="Arial" w:eastAsiaTheme="minorHAnsi" w:hAnsi="Arial" w:cs="Arial"/>
          <w:b/>
          <w:szCs w:val="24"/>
        </w:rPr>
      </w:pPr>
      <w:r w:rsidRPr="00AB5812">
        <w:rPr>
          <w:rFonts w:ascii="Arial" w:eastAsiaTheme="minorHAnsi" w:hAnsi="Arial" w:cs="Arial"/>
          <w:b/>
          <w:szCs w:val="24"/>
        </w:rPr>
        <w:t>2.</w:t>
      </w:r>
      <w:r w:rsidR="00077FF3">
        <w:rPr>
          <w:rFonts w:ascii="Arial" w:eastAsiaTheme="minorHAnsi" w:hAnsi="Arial" w:cs="Arial"/>
          <w:b/>
          <w:szCs w:val="24"/>
        </w:rPr>
        <w:t>3</w:t>
      </w:r>
      <w:r w:rsidRPr="00AB5812">
        <w:rPr>
          <w:rFonts w:ascii="Arial" w:eastAsiaTheme="minorHAnsi" w:hAnsi="Arial" w:cs="Arial"/>
          <w:b/>
          <w:szCs w:val="24"/>
        </w:rPr>
        <w:t>.1. Fundamento jurídico</w:t>
      </w:r>
    </w:p>
    <w:p w:rsidR="008C148E" w:rsidRDefault="008C148E" w:rsidP="006C16BF">
      <w:pPr>
        <w:spacing w:line="276" w:lineRule="auto"/>
        <w:jc w:val="both"/>
        <w:rPr>
          <w:rFonts w:ascii="Arial" w:eastAsiaTheme="minorHAnsi" w:hAnsi="Arial" w:cs="Arial"/>
          <w:szCs w:val="24"/>
          <w:lang w:eastAsia="en-US"/>
        </w:rPr>
      </w:pPr>
    </w:p>
    <w:p w:rsidR="006C16BF" w:rsidRDefault="006C16BF" w:rsidP="006C16BF">
      <w:pPr>
        <w:spacing w:line="276" w:lineRule="auto"/>
        <w:jc w:val="both"/>
        <w:rPr>
          <w:rFonts w:ascii="Arial" w:eastAsiaTheme="minorHAnsi" w:hAnsi="Arial" w:cs="Arial"/>
          <w:szCs w:val="24"/>
          <w:lang w:eastAsia="en-US"/>
        </w:rPr>
      </w:pPr>
      <w:r w:rsidRPr="006C16BF">
        <w:rPr>
          <w:rFonts w:ascii="Arial" w:eastAsiaTheme="minorHAnsi" w:hAnsi="Arial" w:cs="Arial"/>
          <w:szCs w:val="24"/>
          <w:lang w:eastAsia="en-US"/>
        </w:rPr>
        <w:t>Dispone el artículo 141 de la Ley 100 de 1993, que en caso de mora en el pago de las mesadas pensiones, la entidad debe reconocer y pagar al pensionado, además de la obligación, la tasa máxima de interés moratorio vigente al momento del pago.</w:t>
      </w:r>
    </w:p>
    <w:p w:rsidR="00AF5B22" w:rsidRPr="006C16BF" w:rsidRDefault="00AF5B22" w:rsidP="006C16BF">
      <w:pPr>
        <w:spacing w:line="276" w:lineRule="auto"/>
        <w:jc w:val="both"/>
        <w:rPr>
          <w:rFonts w:ascii="Arial" w:eastAsiaTheme="minorHAnsi" w:hAnsi="Arial" w:cs="Arial"/>
          <w:szCs w:val="24"/>
          <w:lang w:eastAsia="en-US"/>
        </w:rPr>
      </w:pPr>
    </w:p>
    <w:p w:rsidR="006C16BF" w:rsidRPr="006C16BF" w:rsidRDefault="006C16BF" w:rsidP="006C16BF">
      <w:pPr>
        <w:keepNext/>
        <w:spacing w:line="276" w:lineRule="auto"/>
        <w:jc w:val="both"/>
        <w:outlineLvl w:val="0"/>
        <w:rPr>
          <w:rFonts w:ascii="Arial" w:hAnsi="Arial" w:cs="Arial"/>
        </w:rPr>
      </w:pPr>
      <w:r w:rsidRPr="006C16BF">
        <w:rPr>
          <w:rFonts w:ascii="Arial" w:hAnsi="Arial" w:cs="Arial"/>
          <w:szCs w:val="24"/>
        </w:rPr>
        <w:t>Por su parte, ha definido la Sala de Casación Laboral de la Corte Suprema de Justicia, respecto de los aludidos intereses que ellos</w:t>
      </w:r>
      <w:r w:rsidRPr="006C16BF">
        <w:rPr>
          <w:lang w:val="es-CO"/>
        </w:rPr>
        <w:t xml:space="preserve"> </w:t>
      </w:r>
      <w:r w:rsidRPr="006C16BF">
        <w:rPr>
          <w:rFonts w:ascii="Arial" w:hAnsi="Arial" w:cs="Arial"/>
          <w:lang w:val="es-CO"/>
        </w:rPr>
        <w:t>comprenden también las pensiones de los regímenes anteriores administrados por el Instituto de Seguros Sociales, y que se causaron en vigencia de la citada ley, en virtud de lo consagrado por el inciso 2º del artículo 31 que las integró al régimen de prima media con prestación definida</w:t>
      </w:r>
      <w:r w:rsidRPr="006C16BF">
        <w:rPr>
          <w:rFonts w:ascii="Arial" w:hAnsi="Arial" w:cs="Arial"/>
          <w:vertAlign w:val="superscript"/>
          <w:lang w:val="es-CO"/>
        </w:rPr>
        <w:footnoteReference w:id="2"/>
      </w:r>
      <w:r w:rsidRPr="006C16BF">
        <w:rPr>
          <w:rFonts w:ascii="Arial" w:hAnsi="Arial" w:cs="Arial"/>
          <w:lang w:val="es-CO"/>
        </w:rPr>
        <w:t xml:space="preserve">, e igualmente que, </w:t>
      </w:r>
      <w:r w:rsidRPr="006C16BF">
        <w:rPr>
          <w:rFonts w:ascii="Arial" w:hAnsi="Arial" w:cs="Arial"/>
        </w:rPr>
        <w:t>los mencionados intereses moratorios proceden, pero a partir de la ejecutoria de la sentencia, en aquellos eventos en los que la respectiva administradora no haya reconocido la prestación económica a su cargo, bien porque tenga respaldo normativo o bien porque dicha negativa provenga de la aplicación minuciosa de la Ley</w:t>
      </w:r>
      <w:r w:rsidRPr="006C16BF">
        <w:rPr>
          <w:rFonts w:ascii="Arial" w:hAnsi="Arial" w:cs="Arial"/>
          <w:vertAlign w:val="superscript"/>
        </w:rPr>
        <w:footnoteReference w:id="3"/>
      </w:r>
      <w:r w:rsidRPr="006C16BF">
        <w:rPr>
          <w:rFonts w:ascii="Arial" w:hAnsi="Arial" w:cs="Arial"/>
        </w:rPr>
        <w:t>.</w:t>
      </w:r>
    </w:p>
    <w:p w:rsidR="006C16BF" w:rsidRPr="006C16BF" w:rsidRDefault="006C16BF" w:rsidP="006C16BF">
      <w:pPr>
        <w:keepNext/>
        <w:spacing w:line="276" w:lineRule="auto"/>
        <w:jc w:val="both"/>
        <w:outlineLvl w:val="0"/>
        <w:rPr>
          <w:rFonts w:ascii="Arial" w:hAnsi="Arial" w:cs="Arial"/>
        </w:rPr>
      </w:pPr>
    </w:p>
    <w:p w:rsidR="00AB5812" w:rsidRPr="00AB5812" w:rsidRDefault="00AB5812" w:rsidP="00AB5812">
      <w:pPr>
        <w:spacing w:line="276" w:lineRule="auto"/>
        <w:jc w:val="both"/>
        <w:rPr>
          <w:rFonts w:ascii="Arial" w:eastAsiaTheme="minorHAnsi" w:hAnsi="Arial" w:cs="Arial"/>
          <w:b/>
          <w:szCs w:val="24"/>
        </w:rPr>
      </w:pPr>
      <w:r w:rsidRPr="00AB5812">
        <w:rPr>
          <w:rFonts w:ascii="Arial" w:eastAsiaTheme="minorHAnsi" w:hAnsi="Arial" w:cs="Arial"/>
          <w:b/>
          <w:szCs w:val="24"/>
        </w:rPr>
        <w:t>2.</w:t>
      </w:r>
      <w:r w:rsidR="00077FF3">
        <w:rPr>
          <w:rFonts w:ascii="Arial" w:eastAsiaTheme="minorHAnsi" w:hAnsi="Arial" w:cs="Arial"/>
          <w:b/>
          <w:szCs w:val="24"/>
        </w:rPr>
        <w:t>3</w:t>
      </w:r>
      <w:r w:rsidRPr="00AB5812">
        <w:rPr>
          <w:rFonts w:ascii="Arial" w:eastAsiaTheme="minorHAnsi" w:hAnsi="Arial" w:cs="Arial"/>
          <w:b/>
          <w:szCs w:val="24"/>
        </w:rPr>
        <w:t>.2. Fundamento fáctico</w:t>
      </w:r>
    </w:p>
    <w:p w:rsidR="00AB5812" w:rsidRPr="00AB5812" w:rsidRDefault="00AB5812" w:rsidP="00AB5812">
      <w:pPr>
        <w:spacing w:line="276" w:lineRule="auto"/>
        <w:jc w:val="both"/>
        <w:rPr>
          <w:rFonts w:ascii="Arial" w:eastAsiaTheme="minorHAnsi" w:hAnsi="Arial" w:cs="Arial"/>
          <w:szCs w:val="24"/>
        </w:rPr>
      </w:pPr>
    </w:p>
    <w:p w:rsidR="000778F0" w:rsidRPr="000778F0" w:rsidRDefault="000778F0" w:rsidP="000778F0">
      <w:pPr>
        <w:spacing w:line="276" w:lineRule="auto"/>
        <w:jc w:val="both"/>
        <w:rPr>
          <w:rFonts w:ascii="Arial" w:eastAsiaTheme="minorHAnsi" w:hAnsi="Arial" w:cs="Arial"/>
          <w:szCs w:val="24"/>
        </w:rPr>
      </w:pPr>
      <w:r w:rsidRPr="000778F0">
        <w:rPr>
          <w:rFonts w:ascii="Arial" w:eastAsiaTheme="minorHAnsi" w:hAnsi="Arial" w:cs="Arial"/>
          <w:szCs w:val="24"/>
        </w:rPr>
        <w:t>Considera la Sala, teniendo en cuenta que la solicitud de reconocimiento pensional fue presentada por la</w:t>
      </w:r>
      <w:r>
        <w:rPr>
          <w:rFonts w:ascii="Arial" w:eastAsiaTheme="minorHAnsi" w:hAnsi="Arial" w:cs="Arial"/>
          <w:szCs w:val="24"/>
        </w:rPr>
        <w:t xml:space="preserve"> demandante el día 13-02-2014</w:t>
      </w:r>
      <w:r w:rsidRPr="000778F0">
        <w:rPr>
          <w:rFonts w:ascii="Arial" w:eastAsiaTheme="minorHAnsi" w:hAnsi="Arial" w:cs="Arial"/>
          <w:szCs w:val="24"/>
        </w:rPr>
        <w:t xml:space="preserve">, que la entidad contaba, en virtud de lo dispuesto por </w:t>
      </w:r>
      <w:r w:rsidR="00C53ACF">
        <w:rPr>
          <w:rFonts w:ascii="Arial" w:eastAsiaTheme="minorHAnsi" w:hAnsi="Arial" w:cs="Arial"/>
          <w:szCs w:val="24"/>
        </w:rPr>
        <w:t xml:space="preserve">la Ley 717 de 2001, hasta el 12-04-2014 para efectuar el reconocimiento </w:t>
      </w:r>
      <w:r w:rsidRPr="000778F0">
        <w:rPr>
          <w:rFonts w:ascii="Arial" w:eastAsiaTheme="minorHAnsi" w:hAnsi="Arial" w:cs="Arial"/>
          <w:szCs w:val="24"/>
        </w:rPr>
        <w:t>y pago de las mesadas pensionales respectivas, lo que evidentemente no ocurrió; por lo que se hace viable el reconocimiento de los mismos, dada la tardanza presentada.</w:t>
      </w:r>
    </w:p>
    <w:p w:rsidR="00C37782" w:rsidRDefault="00C37782" w:rsidP="00AB5812">
      <w:pPr>
        <w:spacing w:line="276" w:lineRule="auto"/>
        <w:jc w:val="both"/>
        <w:rPr>
          <w:rFonts w:ascii="Arial" w:eastAsiaTheme="minorHAnsi" w:hAnsi="Arial" w:cs="Arial"/>
          <w:szCs w:val="24"/>
        </w:rPr>
      </w:pPr>
    </w:p>
    <w:p w:rsidR="00C53ACF" w:rsidRDefault="00C53ACF" w:rsidP="00C53ACF">
      <w:pPr>
        <w:spacing w:line="276" w:lineRule="auto"/>
        <w:jc w:val="both"/>
        <w:rPr>
          <w:rFonts w:ascii="Arial" w:eastAsiaTheme="minorHAnsi" w:hAnsi="Arial" w:cs="Arial"/>
          <w:color w:val="000000"/>
          <w:szCs w:val="24"/>
          <w:lang w:eastAsia="es-CO"/>
        </w:rPr>
      </w:pPr>
      <w:r w:rsidRPr="00C53ACF">
        <w:rPr>
          <w:rFonts w:ascii="Arial" w:eastAsiaTheme="minorHAnsi" w:hAnsi="Arial" w:cs="Arial"/>
          <w:szCs w:val="24"/>
        </w:rPr>
        <w:t>Sin embargo, ello se dio, precisamente porque solo a través de este proceso es que se le condenó al reconocimiento y pago de las mismas en consideración a una interpretación jurisprudencial; de tal manera que su procedencia solo se abriría paso a partir de la ejecutoria d</w:t>
      </w:r>
      <w:r>
        <w:rPr>
          <w:rFonts w:ascii="Arial" w:eastAsiaTheme="minorHAnsi" w:hAnsi="Arial" w:cs="Arial"/>
          <w:szCs w:val="24"/>
        </w:rPr>
        <w:t>e esta decisión</w:t>
      </w:r>
      <w:r w:rsidRPr="00C53ACF">
        <w:rPr>
          <w:rFonts w:ascii="Arial" w:eastAsiaTheme="minorHAnsi" w:hAnsi="Arial" w:cs="Arial"/>
          <w:szCs w:val="24"/>
        </w:rPr>
        <w:t>, conforme a la línea trazada por la Sala de Casación y que se citó líneas atrás</w:t>
      </w:r>
      <w:r w:rsidR="00B31113">
        <w:rPr>
          <w:rFonts w:ascii="Arial" w:eastAsiaTheme="minorHAnsi" w:hAnsi="Arial" w:cs="Arial"/>
          <w:szCs w:val="24"/>
        </w:rPr>
        <w:t xml:space="preserve">, conforme lo señaló la jueza de primer nivel.  </w:t>
      </w:r>
    </w:p>
    <w:p w:rsidR="00362D5A" w:rsidRDefault="00362D5A" w:rsidP="008C148E">
      <w:pPr>
        <w:spacing w:line="360" w:lineRule="auto"/>
        <w:jc w:val="both"/>
        <w:rPr>
          <w:rFonts w:ascii="Arial" w:eastAsiaTheme="minorHAnsi" w:hAnsi="Arial" w:cs="Arial"/>
          <w:color w:val="000000"/>
          <w:szCs w:val="24"/>
          <w:lang w:eastAsia="es-CO"/>
        </w:rPr>
      </w:pPr>
    </w:p>
    <w:p w:rsidR="00AB5812" w:rsidRPr="00AB5812" w:rsidRDefault="00AB5812" w:rsidP="00BB3AEC">
      <w:pPr>
        <w:spacing w:line="276" w:lineRule="auto"/>
        <w:jc w:val="center"/>
        <w:rPr>
          <w:rFonts w:ascii="Arial" w:hAnsi="Arial" w:cs="Arial"/>
          <w:b/>
          <w:color w:val="000000"/>
          <w:szCs w:val="24"/>
          <w:lang w:eastAsia="es-CO"/>
        </w:rPr>
      </w:pPr>
      <w:r w:rsidRPr="00AB5812">
        <w:rPr>
          <w:rFonts w:ascii="Arial" w:hAnsi="Arial" w:cs="Arial"/>
          <w:b/>
          <w:color w:val="000000"/>
          <w:szCs w:val="24"/>
          <w:lang w:eastAsia="es-CO"/>
        </w:rPr>
        <w:t>CONCLUSIÓN</w:t>
      </w:r>
    </w:p>
    <w:p w:rsidR="00AB5812" w:rsidRPr="00AB5812" w:rsidRDefault="00AB5812" w:rsidP="008C148E">
      <w:pPr>
        <w:shd w:val="clear" w:color="auto" w:fill="FFFFFF"/>
        <w:tabs>
          <w:tab w:val="left" w:pos="5197"/>
        </w:tabs>
        <w:spacing w:line="360" w:lineRule="auto"/>
        <w:ind w:firstLine="851"/>
        <w:jc w:val="both"/>
        <w:rPr>
          <w:rFonts w:ascii="Arial" w:hAnsi="Arial" w:cs="Arial"/>
          <w:color w:val="000000"/>
          <w:szCs w:val="24"/>
          <w:lang w:eastAsia="es-CO"/>
        </w:rPr>
      </w:pPr>
    </w:p>
    <w:p w:rsidR="00A24FC9" w:rsidRDefault="00E03526" w:rsidP="00E03526">
      <w:pPr>
        <w:shd w:val="clear" w:color="auto" w:fill="FFFFFF"/>
        <w:tabs>
          <w:tab w:val="left" w:pos="3439"/>
        </w:tabs>
        <w:spacing w:line="276" w:lineRule="auto"/>
        <w:jc w:val="both"/>
        <w:rPr>
          <w:rFonts w:ascii="Arial" w:hAnsi="Arial" w:cs="Arial"/>
          <w:szCs w:val="24"/>
        </w:rPr>
      </w:pPr>
      <w:r w:rsidRPr="00E03526">
        <w:rPr>
          <w:rFonts w:ascii="Arial" w:hAnsi="Arial" w:cs="Arial"/>
          <w:color w:val="000000"/>
          <w:szCs w:val="24"/>
          <w:lang w:val="es-ES"/>
        </w:rPr>
        <w:t>Teniendo en cuenta lo anterior,</w:t>
      </w:r>
      <w:r w:rsidR="00E77845">
        <w:rPr>
          <w:rFonts w:ascii="Arial" w:hAnsi="Arial" w:cs="Arial"/>
          <w:color w:val="000000"/>
          <w:szCs w:val="24"/>
          <w:lang w:val="es-ES"/>
        </w:rPr>
        <w:t xml:space="preserve"> </w:t>
      </w:r>
      <w:r w:rsidRPr="00E03526">
        <w:rPr>
          <w:rFonts w:ascii="Arial" w:hAnsi="Arial" w:cs="Arial"/>
          <w:spacing w:val="-3"/>
          <w:szCs w:val="24"/>
        </w:rPr>
        <w:t>se confirmará la decisión objeto de consult</w:t>
      </w:r>
      <w:r w:rsidRPr="000A2397">
        <w:rPr>
          <w:rFonts w:ascii="Arial" w:hAnsi="Arial" w:cs="Arial"/>
          <w:spacing w:val="-3"/>
          <w:szCs w:val="24"/>
        </w:rPr>
        <w:t>a</w:t>
      </w:r>
      <w:r w:rsidR="000A2397" w:rsidRPr="000A2397">
        <w:rPr>
          <w:rFonts w:ascii="Arial" w:hAnsi="Arial" w:cs="Arial"/>
          <w:spacing w:val="-3"/>
          <w:szCs w:val="24"/>
        </w:rPr>
        <w:t>,</w:t>
      </w:r>
      <w:r w:rsidR="000A2397" w:rsidRPr="000A2397">
        <w:rPr>
          <w:rFonts w:ascii="Arial" w:hAnsi="Arial" w:cs="Arial"/>
          <w:szCs w:val="24"/>
        </w:rPr>
        <w:t xml:space="preserve"> salvo l</w:t>
      </w:r>
      <w:r w:rsidR="00E77845">
        <w:rPr>
          <w:rFonts w:ascii="Arial" w:hAnsi="Arial" w:cs="Arial"/>
          <w:szCs w:val="24"/>
        </w:rPr>
        <w:t>os</w:t>
      </w:r>
      <w:r w:rsidR="000A2397" w:rsidRPr="000A2397">
        <w:rPr>
          <w:rFonts w:ascii="Arial" w:hAnsi="Arial" w:cs="Arial"/>
          <w:szCs w:val="24"/>
        </w:rPr>
        <w:t xml:space="preserve"> numeral</w:t>
      </w:r>
      <w:r w:rsidR="00E77845">
        <w:rPr>
          <w:rFonts w:ascii="Arial" w:hAnsi="Arial" w:cs="Arial"/>
          <w:szCs w:val="24"/>
        </w:rPr>
        <w:t>es</w:t>
      </w:r>
      <w:r w:rsidR="000A2397" w:rsidRPr="000A2397">
        <w:rPr>
          <w:rFonts w:ascii="Arial" w:hAnsi="Arial" w:cs="Arial"/>
          <w:szCs w:val="24"/>
        </w:rPr>
        <w:t xml:space="preserve"> </w:t>
      </w:r>
      <w:r w:rsidR="00E77845">
        <w:rPr>
          <w:rFonts w:ascii="Arial" w:hAnsi="Arial" w:cs="Arial"/>
          <w:szCs w:val="24"/>
        </w:rPr>
        <w:t xml:space="preserve">3 y 4 </w:t>
      </w:r>
      <w:r w:rsidR="000A2397" w:rsidRPr="000A2397">
        <w:rPr>
          <w:rFonts w:ascii="Arial" w:hAnsi="Arial" w:cs="Arial"/>
          <w:szCs w:val="24"/>
        </w:rPr>
        <w:t>que se modificará</w:t>
      </w:r>
      <w:r w:rsidR="00E77845">
        <w:rPr>
          <w:rFonts w:ascii="Arial" w:hAnsi="Arial" w:cs="Arial"/>
          <w:szCs w:val="24"/>
        </w:rPr>
        <w:t>n en los términos ya mencionados</w:t>
      </w:r>
      <w:r w:rsidR="000A2397" w:rsidRPr="000A2397">
        <w:rPr>
          <w:rFonts w:ascii="Arial" w:hAnsi="Arial" w:cs="Arial"/>
          <w:szCs w:val="24"/>
        </w:rPr>
        <w:t>.</w:t>
      </w:r>
      <w:r w:rsidR="00A24FC9">
        <w:rPr>
          <w:rFonts w:ascii="Arial" w:hAnsi="Arial" w:cs="Arial"/>
          <w:szCs w:val="24"/>
        </w:rPr>
        <w:t xml:space="preserve"> Adicionalmente se le advertirá al juzgado de primer nivel que debe adecuar las agencias en derecho fijadas en la sentencia atendiendo la decisión adoptada en esta instancia.</w:t>
      </w:r>
    </w:p>
    <w:p w:rsidR="00E03526" w:rsidRPr="00E03526" w:rsidRDefault="00A24FC9" w:rsidP="00E03526">
      <w:pPr>
        <w:shd w:val="clear" w:color="auto" w:fill="FFFFFF"/>
        <w:tabs>
          <w:tab w:val="left" w:pos="3439"/>
        </w:tabs>
        <w:spacing w:line="276" w:lineRule="auto"/>
        <w:jc w:val="both"/>
        <w:rPr>
          <w:rFonts w:ascii="Arial" w:hAnsi="Arial" w:cs="Arial"/>
          <w:szCs w:val="24"/>
        </w:rPr>
      </w:pPr>
      <w:r>
        <w:rPr>
          <w:rFonts w:ascii="Arial" w:hAnsi="Arial" w:cs="Arial"/>
          <w:szCs w:val="24"/>
        </w:rPr>
        <w:t xml:space="preserve"> </w:t>
      </w:r>
    </w:p>
    <w:p w:rsidR="00E03526" w:rsidRPr="00E03526" w:rsidRDefault="00E03526" w:rsidP="00E03526">
      <w:pPr>
        <w:spacing w:line="360" w:lineRule="auto"/>
        <w:jc w:val="both"/>
        <w:rPr>
          <w:rFonts w:ascii="Arial" w:hAnsi="Arial" w:cs="Arial"/>
          <w:spacing w:val="-2"/>
          <w:szCs w:val="24"/>
        </w:rPr>
      </w:pPr>
      <w:r w:rsidRPr="00E03526">
        <w:rPr>
          <w:rFonts w:ascii="Arial" w:hAnsi="Arial" w:cs="Arial"/>
          <w:spacing w:val="-3"/>
          <w:szCs w:val="24"/>
        </w:rPr>
        <w:t>Sin lugar a costas</w:t>
      </w:r>
      <w:r w:rsidRPr="00E03526">
        <w:rPr>
          <w:rFonts w:ascii="Arial" w:hAnsi="Arial" w:cs="Arial"/>
          <w:spacing w:val="-2"/>
          <w:szCs w:val="24"/>
        </w:rPr>
        <w:t xml:space="preserve"> por tratarse del grado jurisdiccional de consulta.</w:t>
      </w:r>
    </w:p>
    <w:p w:rsidR="00AB5812" w:rsidRPr="00AB5812" w:rsidRDefault="00AB5812" w:rsidP="00AB5812">
      <w:pPr>
        <w:spacing w:line="276" w:lineRule="auto"/>
        <w:jc w:val="both"/>
        <w:rPr>
          <w:rFonts w:ascii="Arial" w:hAnsi="Arial" w:cs="Arial"/>
          <w:szCs w:val="24"/>
        </w:rPr>
      </w:pPr>
    </w:p>
    <w:p w:rsidR="00AB5812" w:rsidRDefault="00AB5812" w:rsidP="00AB5812">
      <w:pPr>
        <w:spacing w:line="276" w:lineRule="auto"/>
        <w:jc w:val="center"/>
        <w:rPr>
          <w:rFonts w:ascii="Arial" w:hAnsi="Arial" w:cs="Arial"/>
          <w:b/>
          <w:szCs w:val="24"/>
        </w:rPr>
      </w:pPr>
      <w:r w:rsidRPr="00AB5812">
        <w:rPr>
          <w:rFonts w:ascii="Arial" w:hAnsi="Arial" w:cs="Arial"/>
          <w:b/>
          <w:szCs w:val="24"/>
        </w:rPr>
        <w:lastRenderedPageBreak/>
        <w:t>DECISIÓN</w:t>
      </w:r>
    </w:p>
    <w:p w:rsidR="00C56AC8" w:rsidRDefault="00C56AC8" w:rsidP="00AB5812">
      <w:pPr>
        <w:spacing w:line="276" w:lineRule="auto"/>
        <w:jc w:val="center"/>
        <w:rPr>
          <w:rFonts w:ascii="Arial" w:hAnsi="Arial" w:cs="Arial"/>
          <w:b/>
          <w:szCs w:val="24"/>
        </w:rPr>
      </w:pPr>
    </w:p>
    <w:p w:rsidR="00AB5812" w:rsidRPr="00AB5812" w:rsidRDefault="00AB5812" w:rsidP="00AB5812">
      <w:pPr>
        <w:spacing w:line="276" w:lineRule="auto"/>
        <w:contextualSpacing/>
        <w:jc w:val="both"/>
        <w:rPr>
          <w:rFonts w:ascii="Arial" w:hAnsi="Arial" w:cs="Arial"/>
          <w:szCs w:val="24"/>
          <w:lang w:val="es-CO" w:eastAsia="en-US"/>
        </w:rPr>
      </w:pPr>
      <w:r w:rsidRPr="00AB5812">
        <w:rPr>
          <w:rFonts w:ascii="Arial" w:hAnsi="Arial" w:cs="Arial"/>
          <w:szCs w:val="24"/>
          <w:lang w:val="es-CO" w:eastAsia="en-US"/>
        </w:rPr>
        <w:t xml:space="preserve">En mérito de lo expuesto, el </w:t>
      </w:r>
      <w:r w:rsidRPr="00AB5812">
        <w:rPr>
          <w:rFonts w:ascii="Arial" w:hAnsi="Arial" w:cs="Arial"/>
          <w:b/>
          <w:szCs w:val="24"/>
          <w:lang w:val="es-CO" w:eastAsia="en-US"/>
        </w:rPr>
        <w:t>Tribunal Superior del Distrito Judicial de Pereira - Risaralda, Sala Cuarta de Decisión Laboral,</w:t>
      </w:r>
      <w:r w:rsidRPr="00AB5812">
        <w:rPr>
          <w:rFonts w:ascii="Arial" w:hAnsi="Arial" w:cs="Arial"/>
          <w:szCs w:val="24"/>
          <w:lang w:val="es-CO" w:eastAsia="en-US"/>
        </w:rPr>
        <w:t xml:space="preserve"> administrando justicia en nombre de la República y por autoridad de la ley,</w:t>
      </w:r>
    </w:p>
    <w:p w:rsidR="00F06C6E" w:rsidRDefault="00F06C6E" w:rsidP="008C148E">
      <w:pPr>
        <w:spacing w:line="276" w:lineRule="auto"/>
        <w:jc w:val="center"/>
        <w:rPr>
          <w:rFonts w:ascii="Arial" w:hAnsi="Arial" w:cs="Arial"/>
          <w:b/>
          <w:szCs w:val="24"/>
        </w:rPr>
      </w:pPr>
    </w:p>
    <w:p w:rsidR="00AB5812" w:rsidRPr="00AB5812" w:rsidRDefault="00AB5812" w:rsidP="00AB5812">
      <w:pPr>
        <w:spacing w:line="276" w:lineRule="auto"/>
        <w:jc w:val="center"/>
        <w:rPr>
          <w:rFonts w:ascii="Arial" w:hAnsi="Arial" w:cs="Arial"/>
          <w:b/>
          <w:szCs w:val="24"/>
        </w:rPr>
      </w:pPr>
      <w:r w:rsidRPr="00AB5812">
        <w:rPr>
          <w:rFonts w:ascii="Arial" w:hAnsi="Arial" w:cs="Arial"/>
          <w:b/>
          <w:szCs w:val="24"/>
        </w:rPr>
        <w:t>RESUELVE</w:t>
      </w:r>
    </w:p>
    <w:p w:rsidR="00AB5812" w:rsidRPr="008C148E" w:rsidRDefault="00AB5812" w:rsidP="00AB5812">
      <w:pPr>
        <w:spacing w:line="276" w:lineRule="auto"/>
        <w:rPr>
          <w:rFonts w:ascii="Arial" w:eastAsiaTheme="minorHAnsi" w:hAnsi="Arial" w:cs="Arial"/>
          <w:sz w:val="16"/>
          <w:szCs w:val="16"/>
          <w:lang w:eastAsia="en-US"/>
        </w:rPr>
      </w:pPr>
    </w:p>
    <w:p w:rsidR="000A2397" w:rsidRPr="000A2397" w:rsidRDefault="00E03526" w:rsidP="000A2397">
      <w:pPr>
        <w:spacing w:line="276" w:lineRule="auto"/>
        <w:jc w:val="both"/>
        <w:rPr>
          <w:rFonts w:ascii="Arial" w:hAnsi="Arial" w:cs="Arial"/>
          <w:bCs/>
          <w:szCs w:val="24"/>
        </w:rPr>
      </w:pPr>
      <w:r w:rsidRPr="00D578CB">
        <w:rPr>
          <w:rFonts w:ascii="Arial" w:hAnsi="Arial" w:cs="Arial"/>
          <w:b/>
          <w:spacing w:val="-2"/>
          <w:szCs w:val="24"/>
        </w:rPr>
        <w:t xml:space="preserve">PRIMERO: </w:t>
      </w:r>
      <w:r>
        <w:rPr>
          <w:rFonts w:ascii="Arial" w:hAnsi="Arial" w:cs="Arial"/>
          <w:b/>
          <w:spacing w:val="-2"/>
          <w:szCs w:val="24"/>
        </w:rPr>
        <w:t>CONFIRMAR</w:t>
      </w:r>
      <w:r w:rsidRPr="00D578CB">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sidR="005B177C">
        <w:rPr>
          <w:rFonts w:ascii="Arial" w:hAnsi="Arial" w:cs="Arial"/>
          <w:szCs w:val="24"/>
        </w:rPr>
        <w:t>24-11-</w:t>
      </w:r>
      <w:r w:rsidRPr="00D578CB">
        <w:rPr>
          <w:rFonts w:ascii="Arial" w:hAnsi="Arial" w:cs="Arial"/>
          <w:szCs w:val="24"/>
        </w:rPr>
        <w:t xml:space="preserve">2015 por el Juzgado </w:t>
      </w:r>
      <w:r w:rsidR="005B177C">
        <w:rPr>
          <w:rFonts w:ascii="Arial" w:hAnsi="Arial" w:cs="Arial"/>
          <w:szCs w:val="24"/>
        </w:rPr>
        <w:t>Segundo</w:t>
      </w:r>
      <w:r w:rsidRPr="00D578CB">
        <w:rPr>
          <w:rFonts w:ascii="Arial" w:hAnsi="Arial" w:cs="Arial"/>
          <w:szCs w:val="24"/>
        </w:rPr>
        <w:t xml:space="preserve"> Laboral del Circuito de Pereira, dentro del proceso ordinario laboral propuesto por la señora </w:t>
      </w:r>
      <w:r w:rsidR="005B177C">
        <w:rPr>
          <w:rFonts w:ascii="Arial" w:hAnsi="Arial" w:cs="Arial"/>
          <w:b/>
          <w:iCs/>
          <w:szCs w:val="24"/>
        </w:rPr>
        <w:t>Ligia de la Soledad Díaz de Flórez</w:t>
      </w:r>
      <w:r w:rsidRPr="00D578CB">
        <w:rPr>
          <w:rFonts w:ascii="Arial" w:hAnsi="Arial" w:cs="Arial"/>
          <w:b/>
          <w:iCs/>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sidRPr="00D578CB">
        <w:rPr>
          <w:rFonts w:ascii="Arial" w:hAnsi="Arial" w:cs="Arial"/>
          <w:b/>
          <w:bCs/>
          <w:szCs w:val="24"/>
        </w:rPr>
        <w:t>COLPENSIONES</w:t>
      </w:r>
      <w:r w:rsidR="000A2397" w:rsidRPr="000A2397">
        <w:rPr>
          <w:rFonts w:ascii="Arial" w:hAnsi="Arial" w:cs="Arial"/>
          <w:b/>
          <w:bCs/>
          <w:szCs w:val="24"/>
        </w:rPr>
        <w:t xml:space="preserve">, </w:t>
      </w:r>
      <w:r w:rsidR="000031F4">
        <w:rPr>
          <w:rFonts w:ascii="Arial" w:hAnsi="Arial" w:cs="Arial"/>
          <w:bCs/>
          <w:szCs w:val="24"/>
        </w:rPr>
        <w:t xml:space="preserve">salvo </w:t>
      </w:r>
      <w:r w:rsidR="000A2397" w:rsidRPr="000A2397">
        <w:rPr>
          <w:rFonts w:ascii="Arial" w:hAnsi="Arial" w:cs="Arial"/>
          <w:bCs/>
          <w:szCs w:val="24"/>
        </w:rPr>
        <w:t>l</w:t>
      </w:r>
      <w:r w:rsidR="000031F4">
        <w:rPr>
          <w:rFonts w:ascii="Arial" w:hAnsi="Arial" w:cs="Arial"/>
          <w:bCs/>
          <w:szCs w:val="24"/>
        </w:rPr>
        <w:t>os numerales segundo y tercero</w:t>
      </w:r>
      <w:r w:rsidR="000A2397" w:rsidRPr="000A2397">
        <w:rPr>
          <w:rFonts w:ascii="Arial" w:hAnsi="Arial" w:cs="Arial"/>
          <w:bCs/>
          <w:szCs w:val="24"/>
        </w:rPr>
        <w:t xml:space="preserve"> que se modificará</w:t>
      </w:r>
      <w:r w:rsidR="000031F4">
        <w:rPr>
          <w:rFonts w:ascii="Arial" w:hAnsi="Arial" w:cs="Arial"/>
          <w:bCs/>
          <w:szCs w:val="24"/>
        </w:rPr>
        <w:t>n</w:t>
      </w:r>
      <w:r w:rsidR="000A2397" w:rsidRPr="000A2397">
        <w:rPr>
          <w:rFonts w:ascii="Arial" w:hAnsi="Arial" w:cs="Arial"/>
          <w:bCs/>
          <w:szCs w:val="24"/>
        </w:rPr>
        <w:t>, así:</w:t>
      </w:r>
    </w:p>
    <w:p w:rsidR="000A2397" w:rsidRPr="008C148E" w:rsidRDefault="000A2397" w:rsidP="000A2397">
      <w:pPr>
        <w:spacing w:line="276" w:lineRule="auto"/>
        <w:jc w:val="both"/>
        <w:rPr>
          <w:rFonts w:ascii="Arial" w:hAnsi="Arial" w:cs="Arial"/>
          <w:bCs/>
          <w:sz w:val="16"/>
          <w:szCs w:val="16"/>
        </w:rPr>
      </w:pPr>
    </w:p>
    <w:p w:rsidR="000031F4" w:rsidRPr="000031F4" w:rsidRDefault="000A2397" w:rsidP="000A2397">
      <w:pPr>
        <w:autoSpaceDE w:val="0"/>
        <w:autoSpaceDN w:val="0"/>
        <w:adjustRightInd w:val="0"/>
        <w:spacing w:line="276" w:lineRule="auto"/>
        <w:ind w:left="567" w:right="567"/>
        <w:jc w:val="both"/>
        <w:rPr>
          <w:rFonts w:ascii="Arial" w:hAnsi="Arial" w:cs="Arial"/>
          <w:b/>
          <w:i/>
          <w:szCs w:val="24"/>
          <w:lang w:val="es-ES"/>
        </w:rPr>
      </w:pPr>
      <w:r w:rsidRPr="000A2397">
        <w:rPr>
          <w:rFonts w:ascii="Arial" w:hAnsi="Arial" w:cs="Arial"/>
          <w:i/>
          <w:szCs w:val="24"/>
          <w:lang w:val="es-ES"/>
        </w:rPr>
        <w:t>“</w:t>
      </w:r>
      <w:r w:rsidR="000031F4">
        <w:rPr>
          <w:rFonts w:ascii="Arial" w:hAnsi="Arial" w:cs="Arial"/>
          <w:b/>
          <w:i/>
          <w:szCs w:val="24"/>
          <w:lang w:val="es-ES"/>
        </w:rPr>
        <w:t xml:space="preserve">2. DECLARAR </w:t>
      </w:r>
      <w:r w:rsidR="000031F4" w:rsidRPr="000031F4">
        <w:rPr>
          <w:rFonts w:ascii="Arial" w:hAnsi="Arial" w:cs="Arial"/>
          <w:i/>
          <w:szCs w:val="24"/>
          <w:lang w:val="es-ES"/>
        </w:rPr>
        <w:t>próspera parcialmente</w:t>
      </w:r>
      <w:r w:rsidR="000031F4">
        <w:rPr>
          <w:rFonts w:ascii="Arial" w:hAnsi="Arial" w:cs="Arial"/>
          <w:i/>
          <w:szCs w:val="24"/>
          <w:lang w:val="es-ES"/>
        </w:rPr>
        <w:t xml:space="preserve">  la excepción de PRESCRIPCIÓN, respecto de las mesadas pensionales causadas con anterioridad al 19-06-2011.</w:t>
      </w:r>
      <w:r w:rsidR="000031F4">
        <w:rPr>
          <w:rFonts w:ascii="Arial" w:hAnsi="Arial" w:cs="Arial"/>
          <w:b/>
          <w:i/>
          <w:szCs w:val="24"/>
          <w:lang w:val="es-ES"/>
        </w:rPr>
        <w:t xml:space="preserve"> </w:t>
      </w:r>
    </w:p>
    <w:p w:rsidR="000031F4" w:rsidRPr="008C148E" w:rsidRDefault="000031F4" w:rsidP="000A2397">
      <w:pPr>
        <w:autoSpaceDE w:val="0"/>
        <w:autoSpaceDN w:val="0"/>
        <w:adjustRightInd w:val="0"/>
        <w:spacing w:line="276" w:lineRule="auto"/>
        <w:ind w:left="567" w:right="567"/>
        <w:jc w:val="both"/>
        <w:rPr>
          <w:rFonts w:ascii="Arial" w:hAnsi="Arial" w:cs="Arial"/>
          <w:i/>
          <w:sz w:val="16"/>
          <w:szCs w:val="16"/>
          <w:lang w:val="es-ES"/>
        </w:rPr>
      </w:pPr>
    </w:p>
    <w:p w:rsidR="000A2397" w:rsidRPr="000A2397" w:rsidRDefault="000A2397" w:rsidP="000A2397">
      <w:pPr>
        <w:autoSpaceDE w:val="0"/>
        <w:autoSpaceDN w:val="0"/>
        <w:adjustRightInd w:val="0"/>
        <w:spacing w:line="276" w:lineRule="auto"/>
        <w:ind w:left="567" w:right="567"/>
        <w:jc w:val="both"/>
        <w:rPr>
          <w:rFonts w:ascii="Arial" w:hAnsi="Arial" w:cs="Arial"/>
          <w:b/>
          <w:i/>
          <w:szCs w:val="24"/>
          <w:lang w:val="es-ES"/>
        </w:rPr>
      </w:pPr>
      <w:r w:rsidRPr="000A2397">
        <w:rPr>
          <w:rFonts w:ascii="Arial" w:hAnsi="Arial" w:cs="Arial"/>
          <w:b/>
          <w:i/>
          <w:szCs w:val="24"/>
          <w:lang w:val="es-ES"/>
        </w:rPr>
        <w:t>3.</w:t>
      </w:r>
      <w:r>
        <w:rPr>
          <w:rFonts w:ascii="Arial" w:hAnsi="Arial" w:cs="Arial"/>
          <w:b/>
          <w:i/>
          <w:szCs w:val="24"/>
          <w:lang w:val="es-ES"/>
        </w:rPr>
        <w:t xml:space="preserve"> </w:t>
      </w:r>
      <w:r w:rsidRPr="000A2397">
        <w:rPr>
          <w:rFonts w:ascii="Arial" w:hAnsi="Arial" w:cs="Arial"/>
          <w:i/>
          <w:szCs w:val="24"/>
          <w:lang w:val="es-ES"/>
        </w:rPr>
        <w:t>Consecuente con lo anterior,</w:t>
      </w:r>
      <w:r>
        <w:rPr>
          <w:rFonts w:ascii="Arial" w:hAnsi="Arial" w:cs="Arial"/>
          <w:b/>
          <w:i/>
          <w:szCs w:val="24"/>
          <w:lang w:val="es-ES"/>
        </w:rPr>
        <w:t xml:space="preserve"> CON</w:t>
      </w:r>
      <w:r w:rsidRPr="000A2397">
        <w:rPr>
          <w:rFonts w:ascii="Arial" w:hAnsi="Arial" w:cs="Arial"/>
          <w:b/>
          <w:i/>
          <w:szCs w:val="24"/>
          <w:lang w:val="es-ES"/>
        </w:rPr>
        <w:t xml:space="preserve">DENAR </w:t>
      </w:r>
      <w:r w:rsidRPr="000A2397">
        <w:rPr>
          <w:rFonts w:ascii="Arial" w:hAnsi="Arial" w:cs="Arial"/>
          <w:i/>
          <w:szCs w:val="24"/>
          <w:lang w:val="es-ES"/>
        </w:rPr>
        <w:t>a la</w:t>
      </w:r>
      <w:r w:rsidRPr="000A2397">
        <w:rPr>
          <w:rFonts w:ascii="Arial" w:hAnsi="Arial" w:cs="Arial"/>
          <w:b/>
          <w:i/>
          <w:szCs w:val="24"/>
          <w:lang w:val="es-ES"/>
        </w:rPr>
        <w:t xml:space="preserve"> ADMINISTRADORA COLOMBIANA DE PENSIONES </w:t>
      </w:r>
      <w:r>
        <w:rPr>
          <w:rFonts w:ascii="Arial" w:hAnsi="Arial" w:cs="Arial"/>
          <w:b/>
          <w:i/>
          <w:szCs w:val="24"/>
          <w:lang w:val="es-ES"/>
        </w:rPr>
        <w:t>“</w:t>
      </w:r>
      <w:r w:rsidRPr="000A2397">
        <w:rPr>
          <w:rFonts w:ascii="Arial" w:hAnsi="Arial" w:cs="Arial"/>
          <w:b/>
          <w:i/>
          <w:szCs w:val="24"/>
          <w:lang w:val="es-ES"/>
        </w:rPr>
        <w:t>COLPENSIONES</w:t>
      </w:r>
      <w:r>
        <w:rPr>
          <w:rFonts w:ascii="Arial" w:hAnsi="Arial" w:cs="Arial"/>
          <w:b/>
          <w:i/>
          <w:szCs w:val="24"/>
          <w:lang w:val="es-ES"/>
        </w:rPr>
        <w:t xml:space="preserve">”, </w:t>
      </w:r>
      <w:r>
        <w:rPr>
          <w:rFonts w:ascii="Arial" w:hAnsi="Arial" w:cs="Arial"/>
          <w:i/>
          <w:szCs w:val="24"/>
          <w:lang w:val="es-ES"/>
        </w:rPr>
        <w:t>a reconocer, liquidar y pagar a favor de la señora</w:t>
      </w:r>
      <w:r w:rsidRPr="000A2397">
        <w:rPr>
          <w:rFonts w:ascii="Arial" w:hAnsi="Arial" w:cs="Arial"/>
          <w:b/>
          <w:i/>
          <w:szCs w:val="24"/>
          <w:lang w:val="es-ES"/>
        </w:rPr>
        <w:t xml:space="preserve"> </w:t>
      </w:r>
      <w:r>
        <w:rPr>
          <w:rFonts w:ascii="Arial" w:hAnsi="Arial" w:cs="Arial"/>
          <w:b/>
          <w:i/>
          <w:szCs w:val="24"/>
          <w:lang w:val="es-ES"/>
        </w:rPr>
        <w:t xml:space="preserve">LIGIA DE LA SOLEDAD DÍAZ DE FLÓREZ, </w:t>
      </w:r>
      <w:r>
        <w:rPr>
          <w:rFonts w:ascii="Arial" w:hAnsi="Arial" w:cs="Arial"/>
          <w:i/>
          <w:szCs w:val="24"/>
          <w:lang w:val="es-ES"/>
        </w:rPr>
        <w:t xml:space="preserve">la </w:t>
      </w:r>
      <w:r>
        <w:rPr>
          <w:rFonts w:ascii="Arial" w:hAnsi="Arial" w:cs="Arial"/>
          <w:b/>
          <w:i/>
          <w:szCs w:val="24"/>
          <w:lang w:val="es-ES"/>
        </w:rPr>
        <w:t xml:space="preserve">PENSIÓN DE SOBREVIVIENTES </w:t>
      </w:r>
      <w:r>
        <w:rPr>
          <w:rFonts w:ascii="Arial" w:hAnsi="Arial" w:cs="Arial"/>
          <w:i/>
          <w:szCs w:val="24"/>
          <w:lang w:val="es-ES"/>
        </w:rPr>
        <w:t xml:space="preserve">de origen común, en calidad de cónyuge del afiliado fallecido </w:t>
      </w:r>
      <w:r>
        <w:rPr>
          <w:rFonts w:ascii="Arial" w:hAnsi="Arial" w:cs="Arial"/>
          <w:b/>
          <w:i/>
          <w:szCs w:val="24"/>
          <w:lang w:val="es-ES"/>
        </w:rPr>
        <w:t>RAMIRO FL</w:t>
      </w:r>
      <w:r w:rsidR="00A24FC9">
        <w:rPr>
          <w:rFonts w:ascii="Arial" w:hAnsi="Arial" w:cs="Arial"/>
          <w:b/>
          <w:i/>
          <w:szCs w:val="24"/>
          <w:lang w:val="es-ES"/>
        </w:rPr>
        <w:t>Ó</w:t>
      </w:r>
      <w:r>
        <w:rPr>
          <w:rFonts w:ascii="Arial" w:hAnsi="Arial" w:cs="Arial"/>
          <w:b/>
          <w:i/>
          <w:szCs w:val="24"/>
          <w:lang w:val="es-ES"/>
        </w:rPr>
        <w:t xml:space="preserve">REZ </w:t>
      </w:r>
      <w:proofErr w:type="spellStart"/>
      <w:r>
        <w:rPr>
          <w:rFonts w:ascii="Arial" w:hAnsi="Arial" w:cs="Arial"/>
          <w:b/>
          <w:i/>
          <w:szCs w:val="24"/>
          <w:lang w:val="es-ES"/>
        </w:rPr>
        <w:t>FL</w:t>
      </w:r>
      <w:r w:rsidR="00A24FC9">
        <w:rPr>
          <w:rFonts w:ascii="Arial" w:hAnsi="Arial" w:cs="Arial"/>
          <w:b/>
          <w:i/>
          <w:szCs w:val="24"/>
          <w:lang w:val="es-ES"/>
        </w:rPr>
        <w:t>Ó</w:t>
      </w:r>
      <w:r>
        <w:rPr>
          <w:rFonts w:ascii="Arial" w:hAnsi="Arial" w:cs="Arial"/>
          <w:b/>
          <w:i/>
          <w:szCs w:val="24"/>
          <w:lang w:val="es-ES"/>
        </w:rPr>
        <w:t>REZ</w:t>
      </w:r>
      <w:proofErr w:type="spellEnd"/>
      <w:r>
        <w:rPr>
          <w:rFonts w:ascii="Arial" w:hAnsi="Arial" w:cs="Arial"/>
          <w:b/>
          <w:i/>
          <w:szCs w:val="24"/>
          <w:lang w:val="es-ES"/>
        </w:rPr>
        <w:t xml:space="preserve">, </w:t>
      </w:r>
      <w:r w:rsidR="000031F4">
        <w:rPr>
          <w:rFonts w:ascii="Arial" w:hAnsi="Arial" w:cs="Arial"/>
          <w:i/>
          <w:szCs w:val="24"/>
          <w:lang w:val="es-ES"/>
        </w:rPr>
        <w:t>a partir del 19</w:t>
      </w:r>
      <w:r>
        <w:rPr>
          <w:rFonts w:ascii="Arial" w:hAnsi="Arial" w:cs="Arial"/>
          <w:i/>
          <w:szCs w:val="24"/>
          <w:lang w:val="es-ES"/>
        </w:rPr>
        <w:t xml:space="preserve"> de </w:t>
      </w:r>
      <w:r w:rsidR="000031F4">
        <w:rPr>
          <w:rFonts w:ascii="Arial" w:hAnsi="Arial" w:cs="Arial"/>
          <w:i/>
          <w:szCs w:val="24"/>
          <w:lang w:val="es-ES"/>
        </w:rPr>
        <w:t>junio</w:t>
      </w:r>
      <w:r>
        <w:rPr>
          <w:rFonts w:ascii="Arial" w:hAnsi="Arial" w:cs="Arial"/>
          <w:i/>
          <w:szCs w:val="24"/>
          <w:lang w:val="es-ES"/>
        </w:rPr>
        <w:t xml:space="preserve"> de 2011, en cuantía mensual de un salario mínimo legal mensual vigente en cada anualidad, con derecho a 14 mesadas, </w:t>
      </w:r>
      <w:r w:rsidR="00A24FC9">
        <w:rPr>
          <w:rFonts w:ascii="Arial" w:hAnsi="Arial" w:cs="Arial"/>
          <w:i/>
          <w:szCs w:val="24"/>
          <w:lang w:val="es-ES"/>
        </w:rPr>
        <w:t xml:space="preserve">cuyo retroactivo desde tal fecha al 30-11-2016 </w:t>
      </w:r>
      <w:r>
        <w:rPr>
          <w:rFonts w:ascii="Arial" w:hAnsi="Arial" w:cs="Arial"/>
          <w:i/>
          <w:szCs w:val="24"/>
          <w:lang w:val="es-ES"/>
        </w:rPr>
        <w:t>equivalente a</w:t>
      </w:r>
      <w:r w:rsidRPr="000A2397">
        <w:rPr>
          <w:rFonts w:ascii="Arial" w:hAnsi="Arial" w:cs="Arial"/>
          <w:b/>
          <w:i/>
          <w:szCs w:val="24"/>
          <w:lang w:val="es-ES"/>
        </w:rPr>
        <w:t xml:space="preserve"> </w:t>
      </w:r>
      <w:r w:rsidRPr="003B4818">
        <w:rPr>
          <w:rFonts w:ascii="Arial" w:hAnsi="Arial" w:cs="Arial"/>
          <w:b/>
          <w:i/>
          <w:szCs w:val="24"/>
          <w:lang w:val="es-ES"/>
        </w:rPr>
        <w:t>cuarenta</w:t>
      </w:r>
      <w:r w:rsidR="003B4818" w:rsidRPr="003B4818">
        <w:rPr>
          <w:rFonts w:ascii="Arial" w:hAnsi="Arial" w:cs="Arial"/>
          <w:b/>
          <w:i/>
          <w:szCs w:val="24"/>
          <w:lang w:val="es-ES"/>
        </w:rPr>
        <w:t xml:space="preserve"> y seis</w:t>
      </w:r>
      <w:r w:rsidRPr="003B4818">
        <w:rPr>
          <w:rFonts w:ascii="Arial" w:hAnsi="Arial" w:cs="Arial"/>
          <w:b/>
          <w:i/>
          <w:szCs w:val="24"/>
          <w:lang w:val="es-ES"/>
        </w:rPr>
        <w:t xml:space="preserve"> millones</w:t>
      </w:r>
      <w:r w:rsidR="00400B6E" w:rsidRPr="003B4818">
        <w:rPr>
          <w:rFonts w:ascii="Arial" w:hAnsi="Arial" w:cs="Arial"/>
          <w:b/>
          <w:i/>
          <w:szCs w:val="24"/>
          <w:lang w:val="es-ES"/>
        </w:rPr>
        <w:t xml:space="preserve"> </w:t>
      </w:r>
      <w:r w:rsidR="003B4818" w:rsidRPr="003B4818">
        <w:rPr>
          <w:rFonts w:ascii="Arial" w:hAnsi="Arial" w:cs="Arial"/>
          <w:b/>
          <w:i/>
          <w:szCs w:val="24"/>
          <w:lang w:val="es-ES"/>
        </w:rPr>
        <w:t>veintiún</w:t>
      </w:r>
      <w:r w:rsidR="00400B6E" w:rsidRPr="003B4818">
        <w:rPr>
          <w:rFonts w:ascii="Arial" w:hAnsi="Arial" w:cs="Arial"/>
          <w:b/>
          <w:i/>
          <w:szCs w:val="24"/>
          <w:lang w:val="es-ES"/>
        </w:rPr>
        <w:t xml:space="preserve"> </w:t>
      </w:r>
      <w:r w:rsidRPr="003B4818">
        <w:rPr>
          <w:rFonts w:ascii="Arial" w:hAnsi="Arial" w:cs="Arial"/>
          <w:b/>
          <w:i/>
          <w:szCs w:val="24"/>
          <w:lang w:val="es-ES"/>
        </w:rPr>
        <w:t xml:space="preserve">mil </w:t>
      </w:r>
      <w:r w:rsidR="003B4818" w:rsidRPr="003B4818">
        <w:rPr>
          <w:rFonts w:ascii="Arial" w:hAnsi="Arial" w:cs="Arial"/>
          <w:b/>
          <w:i/>
          <w:szCs w:val="24"/>
          <w:lang w:val="es-ES"/>
        </w:rPr>
        <w:t>ochocientos</w:t>
      </w:r>
      <w:r w:rsidR="00400B6E" w:rsidRPr="003B4818">
        <w:rPr>
          <w:rFonts w:ascii="Arial" w:hAnsi="Arial" w:cs="Arial"/>
          <w:b/>
          <w:i/>
          <w:szCs w:val="24"/>
          <w:lang w:val="es-ES"/>
        </w:rPr>
        <w:t xml:space="preserve"> </w:t>
      </w:r>
      <w:r w:rsidRPr="003B4818">
        <w:rPr>
          <w:rFonts w:ascii="Arial" w:hAnsi="Arial" w:cs="Arial"/>
          <w:b/>
          <w:i/>
          <w:szCs w:val="24"/>
          <w:lang w:val="es-ES"/>
        </w:rPr>
        <w:t>se</w:t>
      </w:r>
      <w:r w:rsidR="003B4818" w:rsidRPr="003B4818">
        <w:rPr>
          <w:rFonts w:ascii="Arial" w:hAnsi="Arial" w:cs="Arial"/>
          <w:b/>
          <w:i/>
          <w:szCs w:val="24"/>
          <w:lang w:val="es-ES"/>
        </w:rPr>
        <w:t>sen</w:t>
      </w:r>
      <w:r w:rsidRPr="003B4818">
        <w:rPr>
          <w:rFonts w:ascii="Arial" w:hAnsi="Arial" w:cs="Arial"/>
          <w:b/>
          <w:i/>
          <w:szCs w:val="24"/>
          <w:lang w:val="es-ES"/>
        </w:rPr>
        <w:t>ta y cinco pesos (</w:t>
      </w:r>
      <w:r w:rsidRPr="003B4818">
        <w:rPr>
          <w:rFonts w:ascii="Arial" w:hAnsi="Arial" w:cs="Arial"/>
          <w:b/>
          <w:i/>
          <w:szCs w:val="24"/>
        </w:rPr>
        <w:t>$</w:t>
      </w:r>
      <w:r w:rsidR="000031F4" w:rsidRPr="003B4818">
        <w:rPr>
          <w:rFonts w:ascii="Arial" w:hAnsi="Arial" w:cs="Arial"/>
          <w:b/>
          <w:i/>
          <w:szCs w:val="24"/>
        </w:rPr>
        <w:t>46.021.86</w:t>
      </w:r>
      <w:r w:rsidR="00400B6E" w:rsidRPr="003B4818">
        <w:rPr>
          <w:rFonts w:ascii="Arial" w:hAnsi="Arial" w:cs="Arial"/>
          <w:b/>
          <w:i/>
          <w:szCs w:val="24"/>
        </w:rPr>
        <w:t>5</w:t>
      </w:r>
      <w:r w:rsidRPr="003B4818">
        <w:rPr>
          <w:rFonts w:ascii="Arial" w:hAnsi="Arial" w:cs="Arial"/>
          <w:b/>
          <w:i/>
          <w:szCs w:val="24"/>
        </w:rPr>
        <w:t>), debiéndose efectuar</w:t>
      </w:r>
      <w:r w:rsidR="00AF5B22">
        <w:rPr>
          <w:rFonts w:ascii="Arial" w:hAnsi="Arial" w:cs="Arial"/>
          <w:b/>
          <w:i/>
          <w:szCs w:val="24"/>
        </w:rPr>
        <w:t xml:space="preserve"> los</w:t>
      </w:r>
      <w:r w:rsidRPr="003B4818">
        <w:rPr>
          <w:rFonts w:ascii="Arial" w:hAnsi="Arial" w:cs="Arial"/>
          <w:b/>
          <w:i/>
          <w:szCs w:val="24"/>
        </w:rPr>
        <w:t xml:space="preserve"> descuento</w:t>
      </w:r>
      <w:r w:rsidR="00AF5B22">
        <w:rPr>
          <w:rFonts w:ascii="Arial" w:hAnsi="Arial" w:cs="Arial"/>
          <w:b/>
          <w:i/>
          <w:szCs w:val="24"/>
        </w:rPr>
        <w:t>s atrás mencionados</w:t>
      </w:r>
      <w:r w:rsidRPr="003B4818">
        <w:rPr>
          <w:rFonts w:ascii="Arial" w:hAnsi="Arial" w:cs="Arial"/>
          <w:b/>
          <w:i/>
          <w:szCs w:val="24"/>
        </w:rPr>
        <w:t>”.</w:t>
      </w:r>
    </w:p>
    <w:p w:rsidR="000A2397" w:rsidRPr="008C148E" w:rsidRDefault="000A2397" w:rsidP="000A2397">
      <w:pPr>
        <w:spacing w:line="276" w:lineRule="auto"/>
        <w:ind w:left="1932" w:firstLine="900"/>
        <w:rPr>
          <w:rFonts w:ascii="Arial" w:hAnsi="Arial" w:cs="Arial"/>
          <w:iCs/>
          <w:sz w:val="16"/>
          <w:szCs w:val="16"/>
          <w:lang w:val="es-ES"/>
        </w:rPr>
      </w:pPr>
    </w:p>
    <w:p w:rsidR="00A24FC9" w:rsidRDefault="00E03526" w:rsidP="00A24FC9">
      <w:pPr>
        <w:shd w:val="clear" w:color="auto" w:fill="FFFFFF"/>
        <w:tabs>
          <w:tab w:val="left" w:pos="3439"/>
        </w:tabs>
        <w:spacing w:line="276" w:lineRule="auto"/>
        <w:jc w:val="both"/>
        <w:rPr>
          <w:rFonts w:ascii="Arial" w:hAnsi="Arial" w:cs="Arial"/>
          <w:szCs w:val="24"/>
        </w:rPr>
      </w:pPr>
      <w:r>
        <w:rPr>
          <w:rFonts w:ascii="Arial" w:hAnsi="Arial" w:cs="Arial"/>
          <w:b/>
          <w:szCs w:val="24"/>
          <w:lang w:val="es-ES"/>
        </w:rPr>
        <w:t>SEGUNDO</w:t>
      </w:r>
      <w:r w:rsidR="00A24FC9">
        <w:rPr>
          <w:rFonts w:ascii="Arial" w:hAnsi="Arial" w:cs="Arial"/>
          <w:b/>
          <w:szCs w:val="24"/>
          <w:lang w:val="es-ES"/>
        </w:rPr>
        <w:t>. ADVERTIR</w:t>
      </w:r>
      <w:r w:rsidR="00A24FC9">
        <w:rPr>
          <w:rFonts w:ascii="Arial" w:hAnsi="Arial" w:cs="Arial"/>
          <w:szCs w:val="24"/>
          <w:lang w:val="es-ES"/>
        </w:rPr>
        <w:t xml:space="preserve"> a la primera instancia,</w:t>
      </w:r>
      <w:r w:rsidR="00A24FC9" w:rsidRPr="00A24FC9">
        <w:rPr>
          <w:rFonts w:ascii="Arial" w:hAnsi="Arial" w:cs="Arial"/>
          <w:szCs w:val="24"/>
        </w:rPr>
        <w:t xml:space="preserve"> </w:t>
      </w:r>
      <w:r w:rsidR="00A24FC9">
        <w:rPr>
          <w:rFonts w:ascii="Arial" w:hAnsi="Arial" w:cs="Arial"/>
          <w:szCs w:val="24"/>
        </w:rPr>
        <w:t>que debe adecuar las agencias en derecho fijadas en la sentencia, atendiendo las condenas modificadas en esta instancia.</w:t>
      </w:r>
    </w:p>
    <w:p w:rsidR="00A24FC9" w:rsidRPr="008C148E" w:rsidRDefault="00A24FC9" w:rsidP="00E03526">
      <w:pPr>
        <w:autoSpaceDE w:val="0"/>
        <w:autoSpaceDN w:val="0"/>
        <w:adjustRightInd w:val="0"/>
        <w:spacing w:line="276" w:lineRule="auto"/>
        <w:jc w:val="both"/>
        <w:rPr>
          <w:rFonts w:ascii="Arial" w:hAnsi="Arial" w:cs="Arial"/>
          <w:b/>
          <w:sz w:val="16"/>
          <w:szCs w:val="16"/>
          <w:lang w:val="es-ES"/>
        </w:rPr>
      </w:pPr>
      <w:r>
        <w:rPr>
          <w:rFonts w:ascii="Arial" w:hAnsi="Arial" w:cs="Arial"/>
          <w:b/>
          <w:szCs w:val="24"/>
          <w:lang w:val="es-ES"/>
        </w:rPr>
        <w:t xml:space="preserve"> </w:t>
      </w:r>
      <w:r w:rsidR="00E03526">
        <w:rPr>
          <w:rFonts w:ascii="Arial" w:hAnsi="Arial" w:cs="Arial"/>
          <w:b/>
          <w:szCs w:val="24"/>
          <w:lang w:val="es-ES"/>
        </w:rPr>
        <w:t xml:space="preserve"> </w:t>
      </w:r>
    </w:p>
    <w:p w:rsidR="00E03526" w:rsidRDefault="00A24FC9" w:rsidP="00E03526">
      <w:pPr>
        <w:autoSpaceDE w:val="0"/>
        <w:autoSpaceDN w:val="0"/>
        <w:adjustRightInd w:val="0"/>
        <w:spacing w:line="276" w:lineRule="auto"/>
        <w:jc w:val="both"/>
        <w:rPr>
          <w:rFonts w:ascii="Arial" w:hAnsi="Arial" w:cs="Arial"/>
          <w:szCs w:val="24"/>
          <w:lang w:val="es-ES"/>
        </w:rPr>
      </w:pPr>
      <w:r w:rsidRPr="00A24FC9">
        <w:rPr>
          <w:rFonts w:ascii="Arial" w:hAnsi="Arial" w:cs="Arial"/>
          <w:b/>
          <w:szCs w:val="24"/>
          <w:lang w:val="es-ES"/>
        </w:rPr>
        <w:t>TERCERO.</w:t>
      </w:r>
      <w:r>
        <w:rPr>
          <w:rFonts w:ascii="Arial" w:hAnsi="Arial" w:cs="Arial"/>
          <w:b/>
          <w:szCs w:val="24"/>
          <w:lang w:val="es-ES"/>
        </w:rPr>
        <w:t xml:space="preserve"> </w:t>
      </w:r>
      <w:r w:rsidR="00E03526" w:rsidRPr="00DF4DE4">
        <w:rPr>
          <w:rFonts w:ascii="Arial" w:hAnsi="Arial" w:cs="Arial"/>
          <w:szCs w:val="24"/>
          <w:lang w:val="es-ES"/>
        </w:rPr>
        <w:t>Sin lugar a costas.</w:t>
      </w:r>
    </w:p>
    <w:p w:rsidR="00AB5812" w:rsidRPr="008C148E" w:rsidRDefault="00AB5812" w:rsidP="00AB5812">
      <w:pPr>
        <w:widowControl w:val="0"/>
        <w:autoSpaceDE w:val="0"/>
        <w:autoSpaceDN w:val="0"/>
        <w:adjustRightInd w:val="0"/>
        <w:spacing w:line="276" w:lineRule="auto"/>
        <w:jc w:val="both"/>
        <w:rPr>
          <w:rFonts w:ascii="Arial" w:hAnsi="Arial" w:cs="Arial"/>
          <w:b/>
          <w:bCs/>
          <w:iCs/>
          <w:sz w:val="16"/>
          <w:szCs w:val="16"/>
        </w:rPr>
      </w:pPr>
    </w:p>
    <w:p w:rsidR="00AB5812" w:rsidRPr="00AB5812" w:rsidRDefault="00AB5812" w:rsidP="00AB5812">
      <w:pPr>
        <w:spacing w:line="276" w:lineRule="auto"/>
        <w:jc w:val="both"/>
        <w:rPr>
          <w:rFonts w:ascii="Arial" w:hAnsi="Arial" w:cs="Arial"/>
          <w:bCs/>
          <w:iCs/>
          <w:szCs w:val="24"/>
          <w:lang w:val="es-ES"/>
        </w:rPr>
      </w:pPr>
      <w:r w:rsidRPr="00AB5812">
        <w:rPr>
          <w:rFonts w:ascii="Arial" w:hAnsi="Arial" w:cs="Arial"/>
          <w:bCs/>
          <w:iCs/>
          <w:szCs w:val="24"/>
          <w:lang w:val="es-ES"/>
        </w:rPr>
        <w:t>La anterior decisión queda notificada en estrados.</w:t>
      </w:r>
    </w:p>
    <w:p w:rsidR="00AB5812" w:rsidRPr="008C148E" w:rsidRDefault="00AB5812" w:rsidP="00AB5812">
      <w:pPr>
        <w:spacing w:line="276" w:lineRule="auto"/>
        <w:rPr>
          <w:rFonts w:ascii="Arial" w:eastAsiaTheme="minorHAnsi" w:hAnsi="Arial" w:cs="Arial"/>
          <w:sz w:val="16"/>
          <w:szCs w:val="16"/>
          <w:lang w:val="es-ES" w:eastAsia="en-US"/>
        </w:rPr>
      </w:pPr>
    </w:p>
    <w:p w:rsidR="00AB5812" w:rsidRPr="00AB5812" w:rsidRDefault="00AB5812" w:rsidP="00AB5812">
      <w:pPr>
        <w:spacing w:line="276" w:lineRule="auto"/>
        <w:contextualSpacing/>
        <w:jc w:val="both"/>
        <w:rPr>
          <w:rFonts w:ascii="Arial" w:eastAsiaTheme="minorHAnsi" w:hAnsi="Arial" w:cs="Arial"/>
          <w:szCs w:val="24"/>
        </w:rPr>
      </w:pPr>
      <w:r w:rsidRPr="00AB5812">
        <w:rPr>
          <w:rFonts w:ascii="Arial" w:eastAsiaTheme="minorHAnsi" w:hAnsi="Arial" w:cs="Arial"/>
          <w:szCs w:val="24"/>
        </w:rPr>
        <w:t>No siendo otro el objeto de la presente audiencia, se eleva y firma esta acta por las personas que han intervenido.</w:t>
      </w:r>
    </w:p>
    <w:p w:rsidR="00AB5812" w:rsidRPr="008C148E" w:rsidRDefault="00AB5812" w:rsidP="00AB5812">
      <w:pPr>
        <w:widowControl w:val="0"/>
        <w:autoSpaceDE w:val="0"/>
        <w:autoSpaceDN w:val="0"/>
        <w:adjustRightInd w:val="0"/>
        <w:spacing w:line="276" w:lineRule="auto"/>
        <w:contextualSpacing/>
        <w:jc w:val="both"/>
        <w:rPr>
          <w:rFonts w:ascii="Arial" w:hAnsi="Arial" w:cs="Arial"/>
          <w:sz w:val="16"/>
          <w:szCs w:val="16"/>
        </w:rPr>
      </w:pPr>
    </w:p>
    <w:p w:rsidR="00AB5812" w:rsidRPr="00AB5812" w:rsidRDefault="00AB5812" w:rsidP="00AB5812">
      <w:pPr>
        <w:widowControl w:val="0"/>
        <w:autoSpaceDE w:val="0"/>
        <w:autoSpaceDN w:val="0"/>
        <w:adjustRightInd w:val="0"/>
        <w:spacing w:line="276" w:lineRule="auto"/>
        <w:contextualSpacing/>
        <w:jc w:val="both"/>
        <w:rPr>
          <w:rFonts w:ascii="Arial" w:hAnsi="Arial" w:cs="Arial"/>
          <w:szCs w:val="24"/>
        </w:rPr>
      </w:pPr>
      <w:r w:rsidRPr="00AB5812">
        <w:rPr>
          <w:rFonts w:ascii="Arial" w:hAnsi="Arial" w:cs="Arial"/>
          <w:szCs w:val="24"/>
        </w:rPr>
        <w:t>Quienes integran la Sala,</w:t>
      </w:r>
    </w:p>
    <w:p w:rsidR="00AB5812" w:rsidRDefault="00AB5812" w:rsidP="007B778F">
      <w:pPr>
        <w:pStyle w:val="Sansinterligne"/>
        <w:spacing w:line="276" w:lineRule="auto"/>
        <w:jc w:val="center"/>
        <w:rPr>
          <w:rFonts w:ascii="Arial" w:hAnsi="Arial" w:cs="Arial"/>
          <w:b/>
          <w:sz w:val="24"/>
          <w:szCs w:val="24"/>
          <w:lang w:val="es-ES"/>
        </w:rPr>
      </w:pPr>
    </w:p>
    <w:p w:rsidR="007A7750" w:rsidRDefault="007A7750" w:rsidP="007B778F">
      <w:pPr>
        <w:pStyle w:val="Sansinterligne"/>
        <w:spacing w:line="276" w:lineRule="auto"/>
        <w:jc w:val="center"/>
        <w:rPr>
          <w:rFonts w:ascii="Arial" w:hAnsi="Arial" w:cs="Arial"/>
          <w:b/>
          <w:sz w:val="24"/>
          <w:szCs w:val="24"/>
          <w:lang w:val="es-ES"/>
        </w:rPr>
      </w:pPr>
    </w:p>
    <w:p w:rsidR="007B778F" w:rsidRPr="00D578CB" w:rsidRDefault="007B778F" w:rsidP="007B778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7B778F" w:rsidRPr="00D578CB" w:rsidRDefault="007B778F" w:rsidP="007B778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AB5812" w:rsidRDefault="00AB5812" w:rsidP="007B778F">
      <w:pPr>
        <w:spacing w:line="276" w:lineRule="auto"/>
        <w:jc w:val="both"/>
        <w:rPr>
          <w:rFonts w:ascii="Arial" w:hAnsi="Arial" w:cs="Arial"/>
          <w:b/>
          <w:bCs/>
          <w:iCs/>
          <w:sz w:val="23"/>
          <w:szCs w:val="23"/>
          <w:lang w:val="es-ES"/>
        </w:rPr>
      </w:pPr>
    </w:p>
    <w:p w:rsidR="007E7AAC" w:rsidRDefault="007E7AAC" w:rsidP="007B778F">
      <w:pPr>
        <w:spacing w:line="276" w:lineRule="auto"/>
        <w:jc w:val="both"/>
        <w:rPr>
          <w:rFonts w:ascii="Arial" w:hAnsi="Arial" w:cs="Arial"/>
          <w:b/>
          <w:bCs/>
          <w:iCs/>
          <w:sz w:val="23"/>
          <w:szCs w:val="23"/>
          <w:lang w:val="es-ES"/>
        </w:rPr>
      </w:pPr>
    </w:p>
    <w:p w:rsidR="007B778F" w:rsidRPr="0045273B" w:rsidRDefault="007B778F" w:rsidP="007B778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AB5812" w:rsidRDefault="007B778F" w:rsidP="00C37782">
      <w:pPr>
        <w:spacing w:line="276" w:lineRule="auto"/>
        <w:jc w:val="both"/>
        <w:rPr>
          <w:rFonts w:ascii="Arial" w:hAnsi="Arial" w:cs="Arial"/>
          <w:b/>
          <w:bCs/>
          <w:iCs/>
          <w:szCs w:val="24"/>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15065E" w:rsidRDefault="0015065E" w:rsidP="0015065E">
      <w:pPr>
        <w:spacing w:line="276" w:lineRule="auto"/>
        <w:ind w:left="1932" w:firstLine="900"/>
        <w:rPr>
          <w:rFonts w:ascii="Arial" w:hAnsi="Arial" w:cs="Arial"/>
          <w:b/>
          <w:bCs/>
          <w:iCs/>
          <w:szCs w:val="24"/>
          <w:lang w:val="es-ES"/>
        </w:rPr>
      </w:pPr>
      <w:r>
        <w:rPr>
          <w:rFonts w:ascii="Arial" w:hAnsi="Arial" w:cs="Arial"/>
          <w:b/>
          <w:bCs/>
          <w:iCs/>
          <w:szCs w:val="24"/>
          <w:lang w:val="es-ES"/>
        </w:rPr>
        <w:lastRenderedPageBreak/>
        <w:t>DANIEL BERMUDEZ GIRALDO</w:t>
      </w:r>
    </w:p>
    <w:p w:rsidR="001755F2" w:rsidRDefault="008C148E" w:rsidP="0015065E">
      <w:pPr>
        <w:spacing w:line="276" w:lineRule="auto"/>
        <w:ind w:left="1932" w:firstLine="900"/>
        <w:rPr>
          <w:rFonts w:ascii="Arial" w:hAnsi="Arial" w:cs="Arial"/>
          <w:iCs/>
          <w:szCs w:val="24"/>
          <w:lang w:val="es-ES"/>
        </w:rPr>
      </w:pPr>
      <w:r>
        <w:rPr>
          <w:rFonts w:ascii="Arial" w:hAnsi="Arial" w:cs="Arial"/>
          <w:iCs/>
          <w:szCs w:val="24"/>
          <w:lang w:val="es-ES"/>
        </w:rPr>
        <w:t xml:space="preserve">  </w:t>
      </w:r>
      <w:r w:rsidR="0015065E">
        <w:rPr>
          <w:rFonts w:ascii="Arial" w:hAnsi="Arial" w:cs="Arial"/>
          <w:iCs/>
          <w:szCs w:val="24"/>
          <w:lang w:val="es-ES"/>
        </w:rPr>
        <w:t xml:space="preserve">           </w:t>
      </w:r>
      <w:r w:rsidR="007B778F">
        <w:rPr>
          <w:rFonts w:ascii="Arial" w:hAnsi="Arial" w:cs="Arial"/>
          <w:iCs/>
          <w:szCs w:val="24"/>
          <w:lang w:val="es-ES"/>
        </w:rPr>
        <w:t>Secretario</w:t>
      </w:r>
      <w:r w:rsidR="00BB3AEC">
        <w:rPr>
          <w:rFonts w:ascii="Arial" w:hAnsi="Arial" w:cs="Arial"/>
          <w:iCs/>
          <w:szCs w:val="24"/>
          <w:lang w:val="es-ES"/>
        </w:rPr>
        <w:t xml:space="preserve"> Ad-ho</w:t>
      </w:r>
      <w:r w:rsidR="00912D2B">
        <w:rPr>
          <w:rFonts w:ascii="Arial" w:hAnsi="Arial" w:cs="Arial"/>
          <w:iCs/>
          <w:szCs w:val="24"/>
          <w:lang w:val="es-ES"/>
        </w:rPr>
        <w:t>c</w:t>
      </w:r>
    </w:p>
    <w:p w:rsidR="008C148E" w:rsidRDefault="008C148E" w:rsidP="0015065E">
      <w:pPr>
        <w:spacing w:line="276" w:lineRule="auto"/>
        <w:ind w:left="1932" w:firstLine="900"/>
        <w:rPr>
          <w:rFonts w:ascii="Arial" w:hAnsi="Arial" w:cs="Arial"/>
          <w:iCs/>
          <w:szCs w:val="24"/>
          <w:lang w:val="es-ES"/>
        </w:rPr>
      </w:pPr>
    </w:p>
    <w:p w:rsidR="008C148E" w:rsidRDefault="008C148E" w:rsidP="0015065E">
      <w:pPr>
        <w:spacing w:line="276" w:lineRule="auto"/>
        <w:ind w:left="1932" w:firstLine="900"/>
        <w:rPr>
          <w:rFonts w:ascii="Arial" w:hAnsi="Arial" w:cs="Arial"/>
          <w:iCs/>
          <w:szCs w:val="24"/>
          <w:lang w:val="es-ES"/>
        </w:rPr>
      </w:pPr>
    </w:p>
    <w:p w:rsidR="008F124D" w:rsidRDefault="008F124D" w:rsidP="00EC132C">
      <w:pPr>
        <w:spacing w:line="276" w:lineRule="auto"/>
        <w:jc w:val="both"/>
        <w:rPr>
          <w:rFonts w:ascii="Arial" w:eastAsiaTheme="minorHAnsi" w:hAnsi="Arial" w:cs="Arial"/>
          <w:szCs w:val="24"/>
          <w:highlight w:val="yellow"/>
        </w:rPr>
      </w:pPr>
    </w:p>
    <w:p w:rsidR="008F124D" w:rsidRDefault="000031F4" w:rsidP="00C56AC8">
      <w:pPr>
        <w:spacing w:line="276" w:lineRule="auto"/>
        <w:jc w:val="center"/>
        <w:rPr>
          <w:rFonts w:ascii="Arial" w:eastAsiaTheme="minorHAnsi" w:hAnsi="Arial" w:cs="Arial"/>
          <w:szCs w:val="24"/>
          <w:highlight w:val="yellow"/>
        </w:rPr>
      </w:pPr>
      <w:r w:rsidRPr="000031F4">
        <w:rPr>
          <w:rFonts w:eastAsiaTheme="minorHAnsi"/>
          <w:noProof/>
          <w:lang w:val="fr-FR" w:eastAsia="fr-FR"/>
        </w:rPr>
        <w:drawing>
          <wp:inline distT="0" distB="0" distL="0" distR="0">
            <wp:extent cx="4343400" cy="33813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381375"/>
                    </a:xfrm>
                    <a:prstGeom prst="rect">
                      <a:avLst/>
                    </a:prstGeom>
                    <a:noFill/>
                    <a:ln>
                      <a:noFill/>
                    </a:ln>
                  </pic:spPr>
                </pic:pic>
              </a:graphicData>
            </a:graphic>
          </wp:inline>
        </w:drawing>
      </w: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p w:rsidR="008F124D" w:rsidRDefault="008F124D" w:rsidP="00EC132C">
      <w:pPr>
        <w:spacing w:line="276" w:lineRule="auto"/>
        <w:jc w:val="both"/>
        <w:rPr>
          <w:rFonts w:ascii="Arial" w:eastAsiaTheme="minorHAnsi" w:hAnsi="Arial" w:cs="Arial"/>
          <w:szCs w:val="24"/>
          <w:highlight w:val="yellow"/>
        </w:rPr>
      </w:pPr>
    </w:p>
    <w:sectPr w:rsidR="008F124D" w:rsidSect="00174E3F">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E8" w:rsidRDefault="00064CE8" w:rsidP="00226D5F">
      <w:r>
        <w:separator/>
      </w:r>
    </w:p>
  </w:endnote>
  <w:endnote w:type="continuationSeparator" w:id="0">
    <w:p w:rsidR="00064CE8" w:rsidRDefault="00064CE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BF" w:rsidRDefault="006C16BF" w:rsidP="001755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C16BF" w:rsidRDefault="006C16BF" w:rsidP="001755F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BF" w:rsidRDefault="006C16BF" w:rsidP="001755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159D4">
      <w:rPr>
        <w:rStyle w:val="Numrodepage"/>
        <w:noProof/>
      </w:rPr>
      <w:t>8</w:t>
    </w:r>
    <w:r>
      <w:rPr>
        <w:rStyle w:val="Numrodepage"/>
      </w:rPr>
      <w:fldChar w:fldCharType="end"/>
    </w:r>
  </w:p>
  <w:p w:rsidR="006C16BF" w:rsidRDefault="006C16BF" w:rsidP="001755F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E8" w:rsidRDefault="00064CE8" w:rsidP="00226D5F">
      <w:r>
        <w:separator/>
      </w:r>
    </w:p>
  </w:footnote>
  <w:footnote w:type="continuationSeparator" w:id="0">
    <w:p w:rsidR="00064CE8" w:rsidRDefault="00064CE8" w:rsidP="00226D5F">
      <w:r>
        <w:continuationSeparator/>
      </w:r>
    </w:p>
  </w:footnote>
  <w:footnote w:id="1">
    <w:p w:rsidR="006C16BF" w:rsidRPr="009B5608" w:rsidRDefault="006C16BF" w:rsidP="00D22AC8">
      <w:pPr>
        <w:shd w:val="clear" w:color="auto" w:fill="FFFFFF"/>
        <w:spacing w:after="150"/>
        <w:jc w:val="both"/>
        <w:rPr>
          <w:rFonts w:ascii="Arial" w:hAnsi="Arial" w:cs="Arial"/>
          <w:color w:val="000000"/>
          <w:sz w:val="20"/>
          <w:lang w:val="es-ES"/>
        </w:rPr>
      </w:pPr>
      <w:r w:rsidRPr="009B5608">
        <w:rPr>
          <w:rStyle w:val="Appelnotedebasdep"/>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r w:rsidRPr="009B5608">
        <w:rPr>
          <w:rFonts w:ascii="Arial" w:hAnsi="Arial" w:cs="Arial"/>
          <w:color w:val="000000"/>
          <w:sz w:val="20"/>
          <w:lang w:val="es-ES"/>
        </w:rPr>
        <w:t xml:space="preserve">M.P. </w:t>
      </w:r>
      <w:r>
        <w:rPr>
          <w:rFonts w:ascii="Arial" w:hAnsi="Arial" w:cs="Arial"/>
          <w:color w:val="000000"/>
          <w:sz w:val="20"/>
          <w:lang w:val="es-ES"/>
        </w:rPr>
        <w:t xml:space="preserve">Luis Gabriel Miranda </w:t>
      </w:r>
      <w:proofErr w:type="spellStart"/>
      <w:r>
        <w:rPr>
          <w:rFonts w:ascii="Arial" w:hAnsi="Arial" w:cs="Arial"/>
          <w:color w:val="000000"/>
          <w:sz w:val="20"/>
          <w:lang w:val="es-ES"/>
        </w:rPr>
        <w:t>Buelvas</w:t>
      </w:r>
      <w:proofErr w:type="spellEnd"/>
      <w:r>
        <w:rPr>
          <w:rFonts w:ascii="Arial" w:hAnsi="Arial" w:cs="Arial"/>
          <w:color w:val="000000"/>
          <w:sz w:val="20"/>
          <w:lang w:val="es-ES"/>
        </w:rPr>
        <w:t>.</w:t>
      </w:r>
    </w:p>
    <w:p w:rsidR="006C16BF" w:rsidRPr="00A27137" w:rsidRDefault="006C16BF" w:rsidP="00D22AC8">
      <w:pPr>
        <w:pStyle w:val="Notedebasdepage"/>
        <w:rPr>
          <w:lang w:val="es-AR"/>
        </w:rPr>
      </w:pPr>
    </w:p>
  </w:footnote>
  <w:footnote w:id="2">
    <w:p w:rsidR="006C16BF" w:rsidRDefault="006C16BF" w:rsidP="006C16BF">
      <w:pPr>
        <w:pStyle w:val="Notedebasdepage"/>
        <w:rPr>
          <w:rFonts w:ascii="Arial" w:hAnsi="Arial" w:cs="Arial"/>
          <w:sz w:val="18"/>
          <w:szCs w:val="18"/>
          <w:lang w:val="es-AR"/>
        </w:rPr>
      </w:pPr>
      <w:r>
        <w:rPr>
          <w:rStyle w:val="Appelnotedebasdep"/>
          <w:rFonts w:ascii="Arial" w:hAnsi="Arial" w:cs="Arial"/>
          <w:sz w:val="18"/>
          <w:szCs w:val="18"/>
        </w:rPr>
        <w:footnoteRef/>
      </w:r>
      <w:r>
        <w:rPr>
          <w:rFonts w:ascii="Arial" w:hAnsi="Arial" w:cs="Arial"/>
          <w:sz w:val="18"/>
          <w:szCs w:val="18"/>
        </w:rPr>
        <w:t xml:space="preserve"> </w:t>
      </w:r>
      <w:r>
        <w:rPr>
          <w:rFonts w:ascii="Arial" w:hAnsi="Arial" w:cs="Arial"/>
          <w:sz w:val="18"/>
          <w:szCs w:val="18"/>
          <w:lang w:val="es-AR"/>
        </w:rPr>
        <w:t>M.P. Carlos Ernesto Molina Monsalve. Radicado 44900 de 2009.</w:t>
      </w:r>
    </w:p>
  </w:footnote>
  <w:footnote w:id="3">
    <w:p w:rsidR="006C16BF" w:rsidRDefault="006C16BF" w:rsidP="006C16BF">
      <w:pPr>
        <w:pStyle w:val="Notedebasdepage"/>
        <w:rPr>
          <w:lang w:val="es-AR"/>
        </w:rPr>
      </w:pPr>
      <w:r>
        <w:rPr>
          <w:rStyle w:val="Appelnotedebasdep"/>
          <w:rFonts w:ascii="Arial" w:hAnsi="Arial" w:cs="Arial"/>
          <w:sz w:val="18"/>
          <w:szCs w:val="18"/>
        </w:rPr>
        <w:footnoteRef/>
      </w:r>
      <w:r>
        <w:rPr>
          <w:rFonts w:ascii="Arial" w:hAnsi="Arial" w:cs="Arial"/>
          <w:sz w:val="18"/>
          <w:szCs w:val="18"/>
        </w:rPr>
        <w:t xml:space="preserve"> SL 704 de 2 de octubre de 2013 radicación Nº 44.454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BF" w:rsidRPr="00174E3F" w:rsidRDefault="006C16BF"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6C16BF" w:rsidRPr="00174E3F" w:rsidRDefault="006C16BF" w:rsidP="00174E3F">
    <w:pPr>
      <w:pStyle w:val="En-tte"/>
      <w:jc w:val="center"/>
      <w:rPr>
        <w:rFonts w:ascii="Arial" w:hAnsi="Arial" w:cs="Arial"/>
        <w:sz w:val="18"/>
        <w:szCs w:val="18"/>
      </w:rPr>
    </w:pPr>
    <w:r>
      <w:rPr>
        <w:rFonts w:ascii="Arial" w:hAnsi="Arial" w:cs="Arial"/>
        <w:sz w:val="18"/>
        <w:szCs w:val="18"/>
      </w:rPr>
      <w:t>66001-31-05-002-2014</w:t>
    </w:r>
    <w:r w:rsidRPr="00174E3F">
      <w:rPr>
        <w:rFonts w:ascii="Arial" w:hAnsi="Arial" w:cs="Arial"/>
        <w:sz w:val="18"/>
        <w:szCs w:val="18"/>
      </w:rPr>
      <w:t>-00</w:t>
    </w:r>
    <w:r>
      <w:rPr>
        <w:rFonts w:ascii="Arial" w:hAnsi="Arial" w:cs="Arial"/>
        <w:sz w:val="18"/>
        <w:szCs w:val="18"/>
      </w:rPr>
      <w:t>340</w:t>
    </w:r>
    <w:r w:rsidRPr="00174E3F">
      <w:rPr>
        <w:rFonts w:ascii="Arial" w:hAnsi="Arial" w:cs="Arial"/>
        <w:sz w:val="18"/>
        <w:szCs w:val="18"/>
      </w:rPr>
      <w:t>-01</w:t>
    </w:r>
  </w:p>
  <w:p w:rsidR="006C16BF" w:rsidRPr="00174E3F" w:rsidRDefault="006C16BF" w:rsidP="00174E3F">
    <w:pPr>
      <w:pStyle w:val="En-tte"/>
      <w:jc w:val="center"/>
      <w:rPr>
        <w:rFonts w:ascii="Arial" w:hAnsi="Arial" w:cs="Arial"/>
        <w:sz w:val="18"/>
        <w:szCs w:val="18"/>
      </w:rPr>
    </w:pPr>
    <w:r>
      <w:rPr>
        <w:rFonts w:ascii="Arial" w:hAnsi="Arial" w:cs="Arial"/>
        <w:sz w:val="18"/>
        <w:szCs w:val="18"/>
      </w:rPr>
      <w:t xml:space="preserve">Ligia de la Soledad Díaz de Flórez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9"/>
  </w:num>
  <w:num w:numId="5">
    <w:abstractNumId w:val="0"/>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F4"/>
    <w:rsid w:val="00003649"/>
    <w:rsid w:val="0000581C"/>
    <w:rsid w:val="00007B72"/>
    <w:rsid w:val="0001025B"/>
    <w:rsid w:val="00013DE6"/>
    <w:rsid w:val="00014530"/>
    <w:rsid w:val="000151EA"/>
    <w:rsid w:val="000166D6"/>
    <w:rsid w:val="000206E4"/>
    <w:rsid w:val="00023D11"/>
    <w:rsid w:val="00026BC6"/>
    <w:rsid w:val="00027997"/>
    <w:rsid w:val="000332C3"/>
    <w:rsid w:val="000344FD"/>
    <w:rsid w:val="00040E9A"/>
    <w:rsid w:val="000429E7"/>
    <w:rsid w:val="0004406E"/>
    <w:rsid w:val="00057890"/>
    <w:rsid w:val="00064CE8"/>
    <w:rsid w:val="00067711"/>
    <w:rsid w:val="00067C1D"/>
    <w:rsid w:val="000778F0"/>
    <w:rsid w:val="00077FF3"/>
    <w:rsid w:val="00080570"/>
    <w:rsid w:val="00081200"/>
    <w:rsid w:val="00082AEB"/>
    <w:rsid w:val="000839A7"/>
    <w:rsid w:val="0008669F"/>
    <w:rsid w:val="00090C6D"/>
    <w:rsid w:val="00091D47"/>
    <w:rsid w:val="00094D61"/>
    <w:rsid w:val="0009516B"/>
    <w:rsid w:val="000A122C"/>
    <w:rsid w:val="000A2397"/>
    <w:rsid w:val="000A31C4"/>
    <w:rsid w:val="000A397D"/>
    <w:rsid w:val="000B034A"/>
    <w:rsid w:val="000B0CA6"/>
    <w:rsid w:val="000C08B1"/>
    <w:rsid w:val="000C0A51"/>
    <w:rsid w:val="000C3ACE"/>
    <w:rsid w:val="000C708A"/>
    <w:rsid w:val="000D39DA"/>
    <w:rsid w:val="000D7178"/>
    <w:rsid w:val="000D7C45"/>
    <w:rsid w:val="000E35F5"/>
    <w:rsid w:val="000E66D1"/>
    <w:rsid w:val="000E70EB"/>
    <w:rsid w:val="000E7F42"/>
    <w:rsid w:val="000F358E"/>
    <w:rsid w:val="000F5775"/>
    <w:rsid w:val="000F7A95"/>
    <w:rsid w:val="00101DEB"/>
    <w:rsid w:val="00102BFE"/>
    <w:rsid w:val="00104110"/>
    <w:rsid w:val="001052BF"/>
    <w:rsid w:val="001053E1"/>
    <w:rsid w:val="00107864"/>
    <w:rsid w:val="001142B6"/>
    <w:rsid w:val="00117D87"/>
    <w:rsid w:val="00121188"/>
    <w:rsid w:val="00122A57"/>
    <w:rsid w:val="001238FE"/>
    <w:rsid w:val="00126C01"/>
    <w:rsid w:val="00127390"/>
    <w:rsid w:val="00131426"/>
    <w:rsid w:val="00134393"/>
    <w:rsid w:val="00134C86"/>
    <w:rsid w:val="001359BE"/>
    <w:rsid w:val="001418AF"/>
    <w:rsid w:val="00143C19"/>
    <w:rsid w:val="00146784"/>
    <w:rsid w:val="0015065E"/>
    <w:rsid w:val="00151230"/>
    <w:rsid w:val="00154279"/>
    <w:rsid w:val="00155DC7"/>
    <w:rsid w:val="00156B5B"/>
    <w:rsid w:val="0016061B"/>
    <w:rsid w:val="00164C8C"/>
    <w:rsid w:val="001652EE"/>
    <w:rsid w:val="001667FB"/>
    <w:rsid w:val="001715E1"/>
    <w:rsid w:val="00171C56"/>
    <w:rsid w:val="00172834"/>
    <w:rsid w:val="001731CC"/>
    <w:rsid w:val="00174E3F"/>
    <w:rsid w:val="001751D4"/>
    <w:rsid w:val="001755F2"/>
    <w:rsid w:val="001812B9"/>
    <w:rsid w:val="0018266A"/>
    <w:rsid w:val="00183477"/>
    <w:rsid w:val="00190475"/>
    <w:rsid w:val="00194238"/>
    <w:rsid w:val="00194FFF"/>
    <w:rsid w:val="001A2AAE"/>
    <w:rsid w:val="001A478C"/>
    <w:rsid w:val="001A4D21"/>
    <w:rsid w:val="001B03FA"/>
    <w:rsid w:val="001B15AC"/>
    <w:rsid w:val="001B2BB0"/>
    <w:rsid w:val="001B482E"/>
    <w:rsid w:val="001B5F10"/>
    <w:rsid w:val="001C4D7F"/>
    <w:rsid w:val="001C5E5A"/>
    <w:rsid w:val="001C6643"/>
    <w:rsid w:val="001D4812"/>
    <w:rsid w:val="001E0313"/>
    <w:rsid w:val="001E288B"/>
    <w:rsid w:val="001E3575"/>
    <w:rsid w:val="00203E4A"/>
    <w:rsid w:val="00204B5F"/>
    <w:rsid w:val="002077DB"/>
    <w:rsid w:val="002207E5"/>
    <w:rsid w:val="0022308B"/>
    <w:rsid w:val="00226D5F"/>
    <w:rsid w:val="00230CE9"/>
    <w:rsid w:val="00231C21"/>
    <w:rsid w:val="002320EB"/>
    <w:rsid w:val="00235012"/>
    <w:rsid w:val="0024156A"/>
    <w:rsid w:val="00242152"/>
    <w:rsid w:val="002424AA"/>
    <w:rsid w:val="00245041"/>
    <w:rsid w:val="00246AF6"/>
    <w:rsid w:val="00247BBE"/>
    <w:rsid w:val="00251092"/>
    <w:rsid w:val="002531AE"/>
    <w:rsid w:val="00256B29"/>
    <w:rsid w:val="002578B8"/>
    <w:rsid w:val="00264C43"/>
    <w:rsid w:val="002658E4"/>
    <w:rsid w:val="00272C8B"/>
    <w:rsid w:val="00275970"/>
    <w:rsid w:val="002777B2"/>
    <w:rsid w:val="00277CA8"/>
    <w:rsid w:val="00277E32"/>
    <w:rsid w:val="00287140"/>
    <w:rsid w:val="00287275"/>
    <w:rsid w:val="00293B24"/>
    <w:rsid w:val="002A02BA"/>
    <w:rsid w:val="002A3808"/>
    <w:rsid w:val="002A55E3"/>
    <w:rsid w:val="002B1209"/>
    <w:rsid w:val="002B21F4"/>
    <w:rsid w:val="002B5965"/>
    <w:rsid w:val="002C0EAE"/>
    <w:rsid w:val="002C169A"/>
    <w:rsid w:val="002C3C50"/>
    <w:rsid w:val="002C407C"/>
    <w:rsid w:val="002D0D07"/>
    <w:rsid w:val="002D6807"/>
    <w:rsid w:val="002E34E6"/>
    <w:rsid w:val="002E3B26"/>
    <w:rsid w:val="002E3E9A"/>
    <w:rsid w:val="002E4F47"/>
    <w:rsid w:val="002F27EA"/>
    <w:rsid w:val="002F6C4B"/>
    <w:rsid w:val="0030080B"/>
    <w:rsid w:val="00305AD4"/>
    <w:rsid w:val="0030734F"/>
    <w:rsid w:val="003138FB"/>
    <w:rsid w:val="00313D33"/>
    <w:rsid w:val="00333CB6"/>
    <w:rsid w:val="00333E72"/>
    <w:rsid w:val="00336EA2"/>
    <w:rsid w:val="00337DFC"/>
    <w:rsid w:val="0034133C"/>
    <w:rsid w:val="00341CD1"/>
    <w:rsid w:val="003440CA"/>
    <w:rsid w:val="003463CD"/>
    <w:rsid w:val="003465C4"/>
    <w:rsid w:val="00346D87"/>
    <w:rsid w:val="003509F0"/>
    <w:rsid w:val="003602C5"/>
    <w:rsid w:val="003604C4"/>
    <w:rsid w:val="00360DEF"/>
    <w:rsid w:val="003610BE"/>
    <w:rsid w:val="00362D5A"/>
    <w:rsid w:val="00366B3D"/>
    <w:rsid w:val="00367CCD"/>
    <w:rsid w:val="00372F89"/>
    <w:rsid w:val="00374005"/>
    <w:rsid w:val="003817F6"/>
    <w:rsid w:val="00383899"/>
    <w:rsid w:val="00385D77"/>
    <w:rsid w:val="003866A2"/>
    <w:rsid w:val="003871DE"/>
    <w:rsid w:val="003922FA"/>
    <w:rsid w:val="003A2A7B"/>
    <w:rsid w:val="003A2B22"/>
    <w:rsid w:val="003A42B0"/>
    <w:rsid w:val="003A4807"/>
    <w:rsid w:val="003A6279"/>
    <w:rsid w:val="003A75D4"/>
    <w:rsid w:val="003B4103"/>
    <w:rsid w:val="003B46C9"/>
    <w:rsid w:val="003B4818"/>
    <w:rsid w:val="003B7DFA"/>
    <w:rsid w:val="003C4EDF"/>
    <w:rsid w:val="003D4B41"/>
    <w:rsid w:val="00400592"/>
    <w:rsid w:val="00400821"/>
    <w:rsid w:val="00400B6E"/>
    <w:rsid w:val="00402654"/>
    <w:rsid w:val="00403ECA"/>
    <w:rsid w:val="004050D9"/>
    <w:rsid w:val="00405898"/>
    <w:rsid w:val="004074E6"/>
    <w:rsid w:val="0040758B"/>
    <w:rsid w:val="004116E8"/>
    <w:rsid w:val="00411CE6"/>
    <w:rsid w:val="004120FA"/>
    <w:rsid w:val="00413BB4"/>
    <w:rsid w:val="0042105E"/>
    <w:rsid w:val="0042522B"/>
    <w:rsid w:val="00434048"/>
    <w:rsid w:val="004348AB"/>
    <w:rsid w:val="00437973"/>
    <w:rsid w:val="0044384F"/>
    <w:rsid w:val="00444317"/>
    <w:rsid w:val="00447A2F"/>
    <w:rsid w:val="00450598"/>
    <w:rsid w:val="00450903"/>
    <w:rsid w:val="004519EB"/>
    <w:rsid w:val="0045273B"/>
    <w:rsid w:val="00453FF3"/>
    <w:rsid w:val="0045551F"/>
    <w:rsid w:val="00464141"/>
    <w:rsid w:val="00465676"/>
    <w:rsid w:val="004662AE"/>
    <w:rsid w:val="00466734"/>
    <w:rsid w:val="00473F3A"/>
    <w:rsid w:val="00480C5F"/>
    <w:rsid w:val="004853A1"/>
    <w:rsid w:val="00490B4F"/>
    <w:rsid w:val="004914BE"/>
    <w:rsid w:val="00491E5C"/>
    <w:rsid w:val="0049399D"/>
    <w:rsid w:val="00493B34"/>
    <w:rsid w:val="004A0724"/>
    <w:rsid w:val="004A2468"/>
    <w:rsid w:val="004A2B87"/>
    <w:rsid w:val="004A5173"/>
    <w:rsid w:val="004B0258"/>
    <w:rsid w:val="004B292E"/>
    <w:rsid w:val="004B2CBE"/>
    <w:rsid w:val="004B33CF"/>
    <w:rsid w:val="004B68A1"/>
    <w:rsid w:val="004B6EE8"/>
    <w:rsid w:val="004B783E"/>
    <w:rsid w:val="004C4AF7"/>
    <w:rsid w:val="004C6911"/>
    <w:rsid w:val="004D01C5"/>
    <w:rsid w:val="004E142F"/>
    <w:rsid w:val="004E45C8"/>
    <w:rsid w:val="004E4ADC"/>
    <w:rsid w:val="004E4CC6"/>
    <w:rsid w:val="004F2556"/>
    <w:rsid w:val="004F277E"/>
    <w:rsid w:val="004F5114"/>
    <w:rsid w:val="004F5DE3"/>
    <w:rsid w:val="004F6857"/>
    <w:rsid w:val="004F6DA3"/>
    <w:rsid w:val="00500460"/>
    <w:rsid w:val="00501034"/>
    <w:rsid w:val="00502691"/>
    <w:rsid w:val="00503BA1"/>
    <w:rsid w:val="00510775"/>
    <w:rsid w:val="005132A4"/>
    <w:rsid w:val="00513EB6"/>
    <w:rsid w:val="00515BDC"/>
    <w:rsid w:val="00525724"/>
    <w:rsid w:val="00534DA5"/>
    <w:rsid w:val="0053562A"/>
    <w:rsid w:val="00547E7A"/>
    <w:rsid w:val="005501C5"/>
    <w:rsid w:val="00551B9A"/>
    <w:rsid w:val="005528D3"/>
    <w:rsid w:val="0055465D"/>
    <w:rsid w:val="00554D7E"/>
    <w:rsid w:val="00561314"/>
    <w:rsid w:val="00562CBC"/>
    <w:rsid w:val="005633B8"/>
    <w:rsid w:val="00563496"/>
    <w:rsid w:val="00565E83"/>
    <w:rsid w:val="00566410"/>
    <w:rsid w:val="005674C0"/>
    <w:rsid w:val="00567B33"/>
    <w:rsid w:val="00572BE9"/>
    <w:rsid w:val="0057647E"/>
    <w:rsid w:val="005841FF"/>
    <w:rsid w:val="00590AF2"/>
    <w:rsid w:val="0059475D"/>
    <w:rsid w:val="005A09E6"/>
    <w:rsid w:val="005A13FF"/>
    <w:rsid w:val="005A32DB"/>
    <w:rsid w:val="005A635E"/>
    <w:rsid w:val="005B177C"/>
    <w:rsid w:val="005B31B1"/>
    <w:rsid w:val="005B3E3D"/>
    <w:rsid w:val="005B6525"/>
    <w:rsid w:val="005D04E2"/>
    <w:rsid w:val="005D0E9A"/>
    <w:rsid w:val="005D24C3"/>
    <w:rsid w:val="005D2567"/>
    <w:rsid w:val="005D4EB7"/>
    <w:rsid w:val="005D5E66"/>
    <w:rsid w:val="005D698B"/>
    <w:rsid w:val="005E0ED1"/>
    <w:rsid w:val="005E4BAA"/>
    <w:rsid w:val="005F5E82"/>
    <w:rsid w:val="005F7835"/>
    <w:rsid w:val="00600069"/>
    <w:rsid w:val="00605E81"/>
    <w:rsid w:val="00606265"/>
    <w:rsid w:val="00607F9F"/>
    <w:rsid w:val="00612EDA"/>
    <w:rsid w:val="006135E9"/>
    <w:rsid w:val="0061396E"/>
    <w:rsid w:val="0061484D"/>
    <w:rsid w:val="0061654B"/>
    <w:rsid w:val="006173D2"/>
    <w:rsid w:val="00623C9F"/>
    <w:rsid w:val="00624377"/>
    <w:rsid w:val="00625572"/>
    <w:rsid w:val="00625C84"/>
    <w:rsid w:val="006335ED"/>
    <w:rsid w:val="00637118"/>
    <w:rsid w:val="00643B43"/>
    <w:rsid w:val="006471B0"/>
    <w:rsid w:val="006516CA"/>
    <w:rsid w:val="006569D5"/>
    <w:rsid w:val="00657D03"/>
    <w:rsid w:val="00660167"/>
    <w:rsid w:val="00663C78"/>
    <w:rsid w:val="00665F01"/>
    <w:rsid w:val="00666581"/>
    <w:rsid w:val="006674DB"/>
    <w:rsid w:val="006743E1"/>
    <w:rsid w:val="00675E25"/>
    <w:rsid w:val="00676401"/>
    <w:rsid w:val="006772DD"/>
    <w:rsid w:val="00680FD6"/>
    <w:rsid w:val="00682E2B"/>
    <w:rsid w:val="006901D8"/>
    <w:rsid w:val="006904CE"/>
    <w:rsid w:val="00696352"/>
    <w:rsid w:val="006972B8"/>
    <w:rsid w:val="006A0D48"/>
    <w:rsid w:val="006A283D"/>
    <w:rsid w:val="006A7D6E"/>
    <w:rsid w:val="006A7E90"/>
    <w:rsid w:val="006B2A7E"/>
    <w:rsid w:val="006B3131"/>
    <w:rsid w:val="006C16BF"/>
    <w:rsid w:val="006C5A49"/>
    <w:rsid w:val="006C698A"/>
    <w:rsid w:val="006D0816"/>
    <w:rsid w:val="006D20FD"/>
    <w:rsid w:val="006D7866"/>
    <w:rsid w:val="006D79A3"/>
    <w:rsid w:val="006E099D"/>
    <w:rsid w:val="006E11A2"/>
    <w:rsid w:val="006E2C68"/>
    <w:rsid w:val="006E2F01"/>
    <w:rsid w:val="006E301C"/>
    <w:rsid w:val="006E41EF"/>
    <w:rsid w:val="006F2FF3"/>
    <w:rsid w:val="006F3D12"/>
    <w:rsid w:val="006F68BC"/>
    <w:rsid w:val="006F727F"/>
    <w:rsid w:val="00701F94"/>
    <w:rsid w:val="007021C7"/>
    <w:rsid w:val="007046FA"/>
    <w:rsid w:val="00710DFA"/>
    <w:rsid w:val="0071108C"/>
    <w:rsid w:val="00712CFC"/>
    <w:rsid w:val="00713558"/>
    <w:rsid w:val="0071545C"/>
    <w:rsid w:val="00716474"/>
    <w:rsid w:val="0072068C"/>
    <w:rsid w:val="007258A6"/>
    <w:rsid w:val="00730015"/>
    <w:rsid w:val="007308D1"/>
    <w:rsid w:val="00730F8E"/>
    <w:rsid w:val="007326A8"/>
    <w:rsid w:val="00733CD6"/>
    <w:rsid w:val="00734AA2"/>
    <w:rsid w:val="00741415"/>
    <w:rsid w:val="007444C6"/>
    <w:rsid w:val="007465BA"/>
    <w:rsid w:val="0075163D"/>
    <w:rsid w:val="007632AA"/>
    <w:rsid w:val="007647BC"/>
    <w:rsid w:val="00764C9B"/>
    <w:rsid w:val="00770917"/>
    <w:rsid w:val="00770A8C"/>
    <w:rsid w:val="007714C0"/>
    <w:rsid w:val="00777D9C"/>
    <w:rsid w:val="00785DF4"/>
    <w:rsid w:val="00791F1D"/>
    <w:rsid w:val="00793DC4"/>
    <w:rsid w:val="00794AC1"/>
    <w:rsid w:val="00794AD8"/>
    <w:rsid w:val="00794C83"/>
    <w:rsid w:val="00795237"/>
    <w:rsid w:val="007967CF"/>
    <w:rsid w:val="007A2D40"/>
    <w:rsid w:val="007A45F7"/>
    <w:rsid w:val="007A572E"/>
    <w:rsid w:val="007A7750"/>
    <w:rsid w:val="007B1977"/>
    <w:rsid w:val="007B2905"/>
    <w:rsid w:val="007B5499"/>
    <w:rsid w:val="007B5D03"/>
    <w:rsid w:val="007B778F"/>
    <w:rsid w:val="007C1DE0"/>
    <w:rsid w:val="007C507D"/>
    <w:rsid w:val="007C5A02"/>
    <w:rsid w:val="007D05E2"/>
    <w:rsid w:val="007D19BE"/>
    <w:rsid w:val="007E3B79"/>
    <w:rsid w:val="007E4222"/>
    <w:rsid w:val="007E5F18"/>
    <w:rsid w:val="007E66B7"/>
    <w:rsid w:val="007E7AAC"/>
    <w:rsid w:val="007F367C"/>
    <w:rsid w:val="007F4E9D"/>
    <w:rsid w:val="00800B8C"/>
    <w:rsid w:val="008012D4"/>
    <w:rsid w:val="00802ED0"/>
    <w:rsid w:val="00805ABC"/>
    <w:rsid w:val="00810397"/>
    <w:rsid w:val="008141B8"/>
    <w:rsid w:val="00814D9D"/>
    <w:rsid w:val="0081763F"/>
    <w:rsid w:val="008276B1"/>
    <w:rsid w:val="0083061B"/>
    <w:rsid w:val="0083155E"/>
    <w:rsid w:val="00832CAB"/>
    <w:rsid w:val="00834101"/>
    <w:rsid w:val="00837222"/>
    <w:rsid w:val="00842AF9"/>
    <w:rsid w:val="00850A44"/>
    <w:rsid w:val="00852BDF"/>
    <w:rsid w:val="00856739"/>
    <w:rsid w:val="0085674D"/>
    <w:rsid w:val="00857B33"/>
    <w:rsid w:val="00864CB2"/>
    <w:rsid w:val="00865287"/>
    <w:rsid w:val="008671D1"/>
    <w:rsid w:val="00873B25"/>
    <w:rsid w:val="00873D09"/>
    <w:rsid w:val="00874855"/>
    <w:rsid w:val="008751D8"/>
    <w:rsid w:val="00875B7C"/>
    <w:rsid w:val="008778BA"/>
    <w:rsid w:val="00882880"/>
    <w:rsid w:val="00883481"/>
    <w:rsid w:val="0089056F"/>
    <w:rsid w:val="00895036"/>
    <w:rsid w:val="008A04F6"/>
    <w:rsid w:val="008A45B7"/>
    <w:rsid w:val="008A5DAA"/>
    <w:rsid w:val="008B0992"/>
    <w:rsid w:val="008B189F"/>
    <w:rsid w:val="008B1E34"/>
    <w:rsid w:val="008B47BA"/>
    <w:rsid w:val="008C0C73"/>
    <w:rsid w:val="008C10E6"/>
    <w:rsid w:val="008C148E"/>
    <w:rsid w:val="008C1F98"/>
    <w:rsid w:val="008C7277"/>
    <w:rsid w:val="008D75BE"/>
    <w:rsid w:val="008E4482"/>
    <w:rsid w:val="008E4C36"/>
    <w:rsid w:val="008E6DFE"/>
    <w:rsid w:val="008F003B"/>
    <w:rsid w:val="008F124D"/>
    <w:rsid w:val="00902D01"/>
    <w:rsid w:val="00903579"/>
    <w:rsid w:val="009040B1"/>
    <w:rsid w:val="009065C6"/>
    <w:rsid w:val="00907A5F"/>
    <w:rsid w:val="00912114"/>
    <w:rsid w:val="00912D2B"/>
    <w:rsid w:val="009159D4"/>
    <w:rsid w:val="00915EE3"/>
    <w:rsid w:val="009168FB"/>
    <w:rsid w:val="00916C93"/>
    <w:rsid w:val="00922DCA"/>
    <w:rsid w:val="0092344C"/>
    <w:rsid w:val="00925B9C"/>
    <w:rsid w:val="00926DF4"/>
    <w:rsid w:val="0093382A"/>
    <w:rsid w:val="009376C1"/>
    <w:rsid w:val="00943127"/>
    <w:rsid w:val="009461F2"/>
    <w:rsid w:val="00946422"/>
    <w:rsid w:val="00952C93"/>
    <w:rsid w:val="00953797"/>
    <w:rsid w:val="00957DB8"/>
    <w:rsid w:val="009605A4"/>
    <w:rsid w:val="00960D55"/>
    <w:rsid w:val="0096134C"/>
    <w:rsid w:val="00962246"/>
    <w:rsid w:val="009625E5"/>
    <w:rsid w:val="009667C1"/>
    <w:rsid w:val="00966F23"/>
    <w:rsid w:val="009740CF"/>
    <w:rsid w:val="00976058"/>
    <w:rsid w:val="00983858"/>
    <w:rsid w:val="00985AF8"/>
    <w:rsid w:val="00995393"/>
    <w:rsid w:val="009A0EA9"/>
    <w:rsid w:val="009A0EB7"/>
    <w:rsid w:val="009A41BE"/>
    <w:rsid w:val="009B230A"/>
    <w:rsid w:val="009B3C6E"/>
    <w:rsid w:val="009B3DB0"/>
    <w:rsid w:val="009B5608"/>
    <w:rsid w:val="009C5525"/>
    <w:rsid w:val="009C6057"/>
    <w:rsid w:val="009C63D1"/>
    <w:rsid w:val="009C724C"/>
    <w:rsid w:val="009D7D60"/>
    <w:rsid w:val="009E5A8E"/>
    <w:rsid w:val="009F1835"/>
    <w:rsid w:val="009F2D4A"/>
    <w:rsid w:val="009F313F"/>
    <w:rsid w:val="009F400B"/>
    <w:rsid w:val="00A039B3"/>
    <w:rsid w:val="00A04B46"/>
    <w:rsid w:val="00A10D5C"/>
    <w:rsid w:val="00A110BF"/>
    <w:rsid w:val="00A15057"/>
    <w:rsid w:val="00A22743"/>
    <w:rsid w:val="00A23CFA"/>
    <w:rsid w:val="00A24F8A"/>
    <w:rsid w:val="00A24FC9"/>
    <w:rsid w:val="00A2504E"/>
    <w:rsid w:val="00A2679A"/>
    <w:rsid w:val="00A27137"/>
    <w:rsid w:val="00A31101"/>
    <w:rsid w:val="00A45468"/>
    <w:rsid w:val="00A46A33"/>
    <w:rsid w:val="00A47117"/>
    <w:rsid w:val="00A50050"/>
    <w:rsid w:val="00A5024C"/>
    <w:rsid w:val="00A52E12"/>
    <w:rsid w:val="00A53070"/>
    <w:rsid w:val="00A533B9"/>
    <w:rsid w:val="00A54EDD"/>
    <w:rsid w:val="00A61035"/>
    <w:rsid w:val="00A610A4"/>
    <w:rsid w:val="00A62B4A"/>
    <w:rsid w:val="00A6368D"/>
    <w:rsid w:val="00A648EE"/>
    <w:rsid w:val="00A65E5B"/>
    <w:rsid w:val="00A663A5"/>
    <w:rsid w:val="00A73118"/>
    <w:rsid w:val="00A743B8"/>
    <w:rsid w:val="00A75186"/>
    <w:rsid w:val="00A76C27"/>
    <w:rsid w:val="00A830EC"/>
    <w:rsid w:val="00A85C3A"/>
    <w:rsid w:val="00A9023E"/>
    <w:rsid w:val="00A928D2"/>
    <w:rsid w:val="00A93DCA"/>
    <w:rsid w:val="00A957FB"/>
    <w:rsid w:val="00AA2AD6"/>
    <w:rsid w:val="00AA3A07"/>
    <w:rsid w:val="00AA7544"/>
    <w:rsid w:val="00AB5329"/>
    <w:rsid w:val="00AB5812"/>
    <w:rsid w:val="00AB5856"/>
    <w:rsid w:val="00AB5FBF"/>
    <w:rsid w:val="00AB6F49"/>
    <w:rsid w:val="00AC27C7"/>
    <w:rsid w:val="00AC486E"/>
    <w:rsid w:val="00AC5B3A"/>
    <w:rsid w:val="00AC5D46"/>
    <w:rsid w:val="00AC61B2"/>
    <w:rsid w:val="00AE0464"/>
    <w:rsid w:val="00AE1906"/>
    <w:rsid w:val="00AE5FED"/>
    <w:rsid w:val="00AE7124"/>
    <w:rsid w:val="00AF1B41"/>
    <w:rsid w:val="00AF49B7"/>
    <w:rsid w:val="00AF5B22"/>
    <w:rsid w:val="00AF68D5"/>
    <w:rsid w:val="00AF6FEB"/>
    <w:rsid w:val="00AF7C08"/>
    <w:rsid w:val="00B007CA"/>
    <w:rsid w:val="00B026E7"/>
    <w:rsid w:val="00B0355F"/>
    <w:rsid w:val="00B0466B"/>
    <w:rsid w:val="00B05579"/>
    <w:rsid w:val="00B05CEE"/>
    <w:rsid w:val="00B1139C"/>
    <w:rsid w:val="00B22356"/>
    <w:rsid w:val="00B22E56"/>
    <w:rsid w:val="00B25319"/>
    <w:rsid w:val="00B25676"/>
    <w:rsid w:val="00B26592"/>
    <w:rsid w:val="00B31113"/>
    <w:rsid w:val="00B36D0C"/>
    <w:rsid w:val="00B41F3F"/>
    <w:rsid w:val="00B44683"/>
    <w:rsid w:val="00B472DA"/>
    <w:rsid w:val="00B507A9"/>
    <w:rsid w:val="00B5622E"/>
    <w:rsid w:val="00B56E76"/>
    <w:rsid w:val="00B57852"/>
    <w:rsid w:val="00B57E0B"/>
    <w:rsid w:val="00B60CCF"/>
    <w:rsid w:val="00B63804"/>
    <w:rsid w:val="00B661EB"/>
    <w:rsid w:val="00B67118"/>
    <w:rsid w:val="00B67D98"/>
    <w:rsid w:val="00B769BF"/>
    <w:rsid w:val="00B80A3D"/>
    <w:rsid w:val="00B810D6"/>
    <w:rsid w:val="00B815DC"/>
    <w:rsid w:val="00B82A13"/>
    <w:rsid w:val="00B836EF"/>
    <w:rsid w:val="00B8518E"/>
    <w:rsid w:val="00B91F1F"/>
    <w:rsid w:val="00B92A25"/>
    <w:rsid w:val="00B93086"/>
    <w:rsid w:val="00B94D9E"/>
    <w:rsid w:val="00B9600C"/>
    <w:rsid w:val="00BA0C20"/>
    <w:rsid w:val="00BA26D3"/>
    <w:rsid w:val="00BA5FDB"/>
    <w:rsid w:val="00BB3AEC"/>
    <w:rsid w:val="00BC071C"/>
    <w:rsid w:val="00BC0C0D"/>
    <w:rsid w:val="00BC2394"/>
    <w:rsid w:val="00BC258B"/>
    <w:rsid w:val="00BC31C8"/>
    <w:rsid w:val="00BC3DB7"/>
    <w:rsid w:val="00BC4AEA"/>
    <w:rsid w:val="00BD00C4"/>
    <w:rsid w:val="00BD1BC0"/>
    <w:rsid w:val="00BD42B8"/>
    <w:rsid w:val="00BD768C"/>
    <w:rsid w:val="00BD77E7"/>
    <w:rsid w:val="00BE0373"/>
    <w:rsid w:val="00BE1F9E"/>
    <w:rsid w:val="00BE579F"/>
    <w:rsid w:val="00BF04C6"/>
    <w:rsid w:val="00BF661D"/>
    <w:rsid w:val="00C00E4F"/>
    <w:rsid w:val="00C0195B"/>
    <w:rsid w:val="00C04833"/>
    <w:rsid w:val="00C1062A"/>
    <w:rsid w:val="00C10E29"/>
    <w:rsid w:val="00C14480"/>
    <w:rsid w:val="00C1591F"/>
    <w:rsid w:val="00C21AC0"/>
    <w:rsid w:val="00C21B58"/>
    <w:rsid w:val="00C3019C"/>
    <w:rsid w:val="00C31F1B"/>
    <w:rsid w:val="00C324B8"/>
    <w:rsid w:val="00C356DB"/>
    <w:rsid w:val="00C36993"/>
    <w:rsid w:val="00C37782"/>
    <w:rsid w:val="00C40724"/>
    <w:rsid w:val="00C44F16"/>
    <w:rsid w:val="00C47D12"/>
    <w:rsid w:val="00C50751"/>
    <w:rsid w:val="00C53ACF"/>
    <w:rsid w:val="00C552D5"/>
    <w:rsid w:val="00C55DD1"/>
    <w:rsid w:val="00C56AC8"/>
    <w:rsid w:val="00C576E7"/>
    <w:rsid w:val="00C83132"/>
    <w:rsid w:val="00C83784"/>
    <w:rsid w:val="00C85F14"/>
    <w:rsid w:val="00C86707"/>
    <w:rsid w:val="00C91182"/>
    <w:rsid w:val="00C91902"/>
    <w:rsid w:val="00C93C11"/>
    <w:rsid w:val="00C94081"/>
    <w:rsid w:val="00C94D7D"/>
    <w:rsid w:val="00C964DB"/>
    <w:rsid w:val="00CA089E"/>
    <w:rsid w:val="00CA13FF"/>
    <w:rsid w:val="00CB16CA"/>
    <w:rsid w:val="00CB216F"/>
    <w:rsid w:val="00CB4756"/>
    <w:rsid w:val="00CB6337"/>
    <w:rsid w:val="00CC159D"/>
    <w:rsid w:val="00CC4DF0"/>
    <w:rsid w:val="00CC5F53"/>
    <w:rsid w:val="00CD0297"/>
    <w:rsid w:val="00CD20AE"/>
    <w:rsid w:val="00CD34FC"/>
    <w:rsid w:val="00CD6DBF"/>
    <w:rsid w:val="00CE0046"/>
    <w:rsid w:val="00CE2A63"/>
    <w:rsid w:val="00CE2EDC"/>
    <w:rsid w:val="00CE4070"/>
    <w:rsid w:val="00CE58FE"/>
    <w:rsid w:val="00CF1042"/>
    <w:rsid w:val="00CF14F8"/>
    <w:rsid w:val="00CF2353"/>
    <w:rsid w:val="00CF576A"/>
    <w:rsid w:val="00CF70B9"/>
    <w:rsid w:val="00D0496E"/>
    <w:rsid w:val="00D07E70"/>
    <w:rsid w:val="00D22AC8"/>
    <w:rsid w:val="00D320B2"/>
    <w:rsid w:val="00D3559B"/>
    <w:rsid w:val="00D3723C"/>
    <w:rsid w:val="00D37351"/>
    <w:rsid w:val="00D37883"/>
    <w:rsid w:val="00D37B6D"/>
    <w:rsid w:val="00D37E99"/>
    <w:rsid w:val="00D416CD"/>
    <w:rsid w:val="00D418FD"/>
    <w:rsid w:val="00D458C3"/>
    <w:rsid w:val="00D4764B"/>
    <w:rsid w:val="00D5267E"/>
    <w:rsid w:val="00D527C1"/>
    <w:rsid w:val="00D53CE4"/>
    <w:rsid w:val="00D56022"/>
    <w:rsid w:val="00D578CB"/>
    <w:rsid w:val="00D61FB3"/>
    <w:rsid w:val="00D64183"/>
    <w:rsid w:val="00D714B6"/>
    <w:rsid w:val="00D747E2"/>
    <w:rsid w:val="00D803FC"/>
    <w:rsid w:val="00D832D0"/>
    <w:rsid w:val="00D91CEC"/>
    <w:rsid w:val="00D922EE"/>
    <w:rsid w:val="00D92C02"/>
    <w:rsid w:val="00DA0CC5"/>
    <w:rsid w:val="00DA1FA1"/>
    <w:rsid w:val="00DA2705"/>
    <w:rsid w:val="00DA27EC"/>
    <w:rsid w:val="00DA3E57"/>
    <w:rsid w:val="00DA4DD6"/>
    <w:rsid w:val="00DA5947"/>
    <w:rsid w:val="00DA645B"/>
    <w:rsid w:val="00DB3DFC"/>
    <w:rsid w:val="00DD3057"/>
    <w:rsid w:val="00DE1A7D"/>
    <w:rsid w:val="00DE4E7F"/>
    <w:rsid w:val="00DE5791"/>
    <w:rsid w:val="00DF085F"/>
    <w:rsid w:val="00DF30A5"/>
    <w:rsid w:val="00DF4DE4"/>
    <w:rsid w:val="00DF5C51"/>
    <w:rsid w:val="00E03526"/>
    <w:rsid w:val="00E05857"/>
    <w:rsid w:val="00E062F9"/>
    <w:rsid w:val="00E13992"/>
    <w:rsid w:val="00E14109"/>
    <w:rsid w:val="00E14DFB"/>
    <w:rsid w:val="00E173C6"/>
    <w:rsid w:val="00E178E7"/>
    <w:rsid w:val="00E27B52"/>
    <w:rsid w:val="00E36731"/>
    <w:rsid w:val="00E368B2"/>
    <w:rsid w:val="00E42CA8"/>
    <w:rsid w:val="00E43AEA"/>
    <w:rsid w:val="00E47E94"/>
    <w:rsid w:val="00E5328C"/>
    <w:rsid w:val="00E648AA"/>
    <w:rsid w:val="00E665CA"/>
    <w:rsid w:val="00E70A48"/>
    <w:rsid w:val="00E7324E"/>
    <w:rsid w:val="00E775F4"/>
    <w:rsid w:val="00E77845"/>
    <w:rsid w:val="00E82706"/>
    <w:rsid w:val="00E835F6"/>
    <w:rsid w:val="00E9371E"/>
    <w:rsid w:val="00E95FB3"/>
    <w:rsid w:val="00E97C3A"/>
    <w:rsid w:val="00EA1B84"/>
    <w:rsid w:val="00EA4765"/>
    <w:rsid w:val="00EA64FF"/>
    <w:rsid w:val="00EA7B80"/>
    <w:rsid w:val="00EB42C4"/>
    <w:rsid w:val="00EB4BBE"/>
    <w:rsid w:val="00EC132C"/>
    <w:rsid w:val="00EC1699"/>
    <w:rsid w:val="00EC3C6F"/>
    <w:rsid w:val="00EC5AC2"/>
    <w:rsid w:val="00ED6055"/>
    <w:rsid w:val="00EE283D"/>
    <w:rsid w:val="00EE2EA0"/>
    <w:rsid w:val="00EE588B"/>
    <w:rsid w:val="00EE6058"/>
    <w:rsid w:val="00EE7DAD"/>
    <w:rsid w:val="00EF2074"/>
    <w:rsid w:val="00EF24FC"/>
    <w:rsid w:val="00EF2C44"/>
    <w:rsid w:val="00EF54D5"/>
    <w:rsid w:val="00EF5578"/>
    <w:rsid w:val="00EF6B60"/>
    <w:rsid w:val="00F00C7F"/>
    <w:rsid w:val="00F017BF"/>
    <w:rsid w:val="00F03CB8"/>
    <w:rsid w:val="00F05174"/>
    <w:rsid w:val="00F06C6E"/>
    <w:rsid w:val="00F11410"/>
    <w:rsid w:val="00F13D96"/>
    <w:rsid w:val="00F22D81"/>
    <w:rsid w:val="00F22E90"/>
    <w:rsid w:val="00F27147"/>
    <w:rsid w:val="00F37C20"/>
    <w:rsid w:val="00F42816"/>
    <w:rsid w:val="00F439D7"/>
    <w:rsid w:val="00F44736"/>
    <w:rsid w:val="00F500A7"/>
    <w:rsid w:val="00F6445D"/>
    <w:rsid w:val="00F65645"/>
    <w:rsid w:val="00F66F45"/>
    <w:rsid w:val="00F7229A"/>
    <w:rsid w:val="00F732EB"/>
    <w:rsid w:val="00F763A1"/>
    <w:rsid w:val="00F76BAF"/>
    <w:rsid w:val="00F80FDE"/>
    <w:rsid w:val="00F83A8F"/>
    <w:rsid w:val="00F83C28"/>
    <w:rsid w:val="00F84D83"/>
    <w:rsid w:val="00F87808"/>
    <w:rsid w:val="00F91FDD"/>
    <w:rsid w:val="00F93BF6"/>
    <w:rsid w:val="00FA11BD"/>
    <w:rsid w:val="00FA6675"/>
    <w:rsid w:val="00FA7FA8"/>
    <w:rsid w:val="00FB0A1D"/>
    <w:rsid w:val="00FB69D1"/>
    <w:rsid w:val="00FB7F2B"/>
    <w:rsid w:val="00FC2EF8"/>
    <w:rsid w:val="00FC5C54"/>
    <w:rsid w:val="00FD721F"/>
    <w:rsid w:val="00FE059A"/>
    <w:rsid w:val="00FE3AE0"/>
    <w:rsid w:val="00FE5292"/>
    <w:rsid w:val="00FE52E6"/>
    <w:rsid w:val="00FE65E3"/>
    <w:rsid w:val="00FE6CF3"/>
    <w:rsid w:val="00FF01F2"/>
    <w:rsid w:val="00FF24FA"/>
    <w:rsid w:val="00FF696D"/>
    <w:rsid w:val="00FF6C9C"/>
    <w:rsid w:val="00FF7A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7184">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097">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8021348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7019-2B28-4488-AB7F-B0351E6D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8</cp:revision>
  <cp:lastPrinted>2016-11-24T19:38:00Z</cp:lastPrinted>
  <dcterms:created xsi:type="dcterms:W3CDTF">2016-12-06T15:45:00Z</dcterms:created>
  <dcterms:modified xsi:type="dcterms:W3CDTF">2017-03-19T11:00:00Z</dcterms:modified>
</cp:coreProperties>
</file>