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CB" w:rsidRPr="006E4540" w:rsidRDefault="00721FCB" w:rsidP="00721FC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721FCB" w:rsidRPr="00721FCB" w:rsidRDefault="00721FCB" w:rsidP="00F017BF">
      <w:pPr>
        <w:spacing w:line="276" w:lineRule="auto"/>
        <w:ind w:left="1416" w:firstLine="708"/>
        <w:jc w:val="both"/>
        <w:rPr>
          <w:rFonts w:ascii="Arial" w:hAnsi="Arial" w:cs="Arial"/>
          <w:b/>
          <w:sz w:val="18"/>
          <w:szCs w:val="18"/>
          <w:lang w:val="es-CO"/>
        </w:rPr>
      </w:pPr>
    </w:p>
    <w:p w:rsidR="00226D5F" w:rsidRPr="007C5A02" w:rsidRDefault="00226D5F" w:rsidP="00721FCB">
      <w:pPr>
        <w:tabs>
          <w:tab w:val="left" w:pos="3828"/>
        </w:tabs>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 xml:space="preserve">Sentencia </w:t>
      </w:r>
      <w:r w:rsidR="00721FCB">
        <w:rPr>
          <w:rFonts w:ascii="Arial" w:hAnsi="Arial" w:cs="Arial"/>
          <w:sz w:val="18"/>
          <w:szCs w:val="18"/>
        </w:rPr>
        <w:t xml:space="preserve">– 2ª </w:t>
      </w:r>
      <w:r w:rsidR="007C5A02" w:rsidRPr="007C5A02">
        <w:rPr>
          <w:rFonts w:ascii="Arial" w:hAnsi="Arial" w:cs="Arial"/>
          <w:sz w:val="18"/>
          <w:szCs w:val="18"/>
        </w:rPr>
        <w:t>Instancia</w:t>
      </w:r>
      <w:r w:rsidR="00721FCB">
        <w:rPr>
          <w:rFonts w:ascii="Arial" w:hAnsi="Arial" w:cs="Arial"/>
          <w:sz w:val="18"/>
          <w:szCs w:val="18"/>
        </w:rPr>
        <w:t xml:space="preserve"> – 06 de diciembre de 2016</w:t>
      </w:r>
    </w:p>
    <w:p w:rsidR="00226D5F" w:rsidRPr="007C5A02" w:rsidRDefault="00226D5F" w:rsidP="00721FCB">
      <w:pPr>
        <w:tabs>
          <w:tab w:val="left" w:pos="3828"/>
        </w:tabs>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265267">
        <w:rPr>
          <w:rFonts w:ascii="Arial" w:hAnsi="Arial" w:cs="Arial"/>
          <w:bCs/>
          <w:sz w:val="18"/>
          <w:szCs w:val="18"/>
        </w:rPr>
        <w:t>2</w:t>
      </w:r>
      <w:r w:rsidR="00290C0B">
        <w:rPr>
          <w:rFonts w:ascii="Arial" w:hAnsi="Arial" w:cs="Arial"/>
          <w:bCs/>
          <w:sz w:val="18"/>
          <w:szCs w:val="18"/>
        </w:rPr>
        <w:t>-201</w:t>
      </w:r>
      <w:r w:rsidR="00BC31C2">
        <w:rPr>
          <w:rFonts w:ascii="Arial" w:hAnsi="Arial" w:cs="Arial"/>
          <w:bCs/>
          <w:sz w:val="18"/>
          <w:szCs w:val="18"/>
        </w:rPr>
        <w:t>5</w:t>
      </w:r>
      <w:r w:rsidRPr="007C5A02">
        <w:rPr>
          <w:rFonts w:ascii="Arial" w:hAnsi="Arial" w:cs="Arial"/>
          <w:bCs/>
          <w:sz w:val="18"/>
          <w:szCs w:val="18"/>
        </w:rPr>
        <w:t>-0</w:t>
      </w:r>
      <w:r w:rsidR="00BC31C2">
        <w:rPr>
          <w:rFonts w:ascii="Arial" w:hAnsi="Arial" w:cs="Arial"/>
          <w:bCs/>
          <w:sz w:val="18"/>
          <w:szCs w:val="18"/>
        </w:rPr>
        <w:t>0</w:t>
      </w:r>
      <w:r w:rsidR="00265267">
        <w:rPr>
          <w:rFonts w:ascii="Arial" w:hAnsi="Arial" w:cs="Arial"/>
          <w:bCs/>
          <w:sz w:val="18"/>
          <w:szCs w:val="18"/>
        </w:rPr>
        <w:t>164</w:t>
      </w:r>
      <w:r w:rsidRPr="007C5A02">
        <w:rPr>
          <w:rFonts w:ascii="Arial" w:hAnsi="Arial" w:cs="Arial"/>
          <w:bCs/>
          <w:sz w:val="18"/>
          <w:szCs w:val="18"/>
        </w:rPr>
        <w:t>-01</w:t>
      </w:r>
    </w:p>
    <w:p w:rsidR="00226D5F" w:rsidRPr="007C5A02" w:rsidRDefault="00226D5F" w:rsidP="00721FCB">
      <w:pPr>
        <w:tabs>
          <w:tab w:val="left" w:pos="3828"/>
        </w:tabs>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00721FCB">
        <w:rPr>
          <w:rFonts w:ascii="Arial" w:hAnsi="Arial" w:cs="Arial"/>
          <w:iCs/>
          <w:sz w:val="18"/>
          <w:szCs w:val="18"/>
        </w:rPr>
        <w:t>Ordinario Laboral</w:t>
      </w:r>
      <w:r w:rsidR="00721FCB" w:rsidRPr="00721FCB">
        <w:rPr>
          <w:rFonts w:ascii="Arial" w:hAnsi="Arial" w:cs="Arial"/>
          <w:iCs/>
          <w:spacing w:val="-20"/>
          <w:sz w:val="18"/>
          <w:szCs w:val="18"/>
        </w:rPr>
        <w:t xml:space="preserve"> - </w:t>
      </w:r>
      <w:r w:rsidR="00721FCB">
        <w:rPr>
          <w:rFonts w:ascii="Arial" w:hAnsi="Arial" w:cs="Arial"/>
          <w:iCs/>
          <w:sz w:val="18"/>
          <w:szCs w:val="18"/>
        </w:rPr>
        <w:t>Confirma fallo que niega las pretensiones</w:t>
      </w:r>
    </w:p>
    <w:p w:rsidR="00226D5F" w:rsidRPr="007C5A02" w:rsidRDefault="00226D5F" w:rsidP="00721FCB">
      <w:pPr>
        <w:tabs>
          <w:tab w:val="left" w:pos="3828"/>
        </w:tabs>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265267">
        <w:rPr>
          <w:rFonts w:ascii="Arial" w:hAnsi="Arial" w:cs="Arial"/>
          <w:iCs/>
          <w:sz w:val="18"/>
          <w:szCs w:val="18"/>
        </w:rPr>
        <w:t>Luis Antonio Giraldo Garcés</w:t>
      </w:r>
      <w:r w:rsidR="005B61AB">
        <w:rPr>
          <w:rFonts w:ascii="Arial" w:hAnsi="Arial" w:cs="Arial"/>
          <w:iCs/>
          <w:sz w:val="18"/>
          <w:szCs w:val="18"/>
        </w:rPr>
        <w:t xml:space="preserve"> </w:t>
      </w:r>
    </w:p>
    <w:p w:rsidR="00226D5F" w:rsidRPr="007C5A02" w:rsidRDefault="00226D5F" w:rsidP="00721FCB">
      <w:pPr>
        <w:tabs>
          <w:tab w:val="left" w:pos="3828"/>
        </w:tabs>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proofErr w:type="spellStart"/>
      <w:r w:rsidR="00995A19">
        <w:rPr>
          <w:rFonts w:ascii="Arial" w:hAnsi="Arial" w:cs="Arial"/>
          <w:bCs/>
          <w:sz w:val="18"/>
          <w:szCs w:val="18"/>
        </w:rPr>
        <w:t>Colpensiones</w:t>
      </w:r>
      <w:proofErr w:type="spellEnd"/>
      <w:r w:rsidR="00995A19">
        <w:rPr>
          <w:rFonts w:ascii="Arial" w:hAnsi="Arial" w:cs="Arial"/>
          <w:bCs/>
          <w:sz w:val="18"/>
          <w:szCs w:val="18"/>
        </w:rPr>
        <w:t xml:space="preserve"> </w:t>
      </w:r>
    </w:p>
    <w:p w:rsidR="00226D5F" w:rsidRPr="007C5A02" w:rsidRDefault="00226D5F" w:rsidP="00721FCB">
      <w:pPr>
        <w:tabs>
          <w:tab w:val="left" w:pos="3828"/>
        </w:tabs>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265267">
        <w:rPr>
          <w:rFonts w:ascii="Arial" w:hAnsi="Arial" w:cs="Arial"/>
          <w:sz w:val="18"/>
          <w:szCs w:val="18"/>
        </w:rPr>
        <w:t xml:space="preserve">Segundo </w:t>
      </w:r>
      <w:r w:rsidRPr="007C5A02">
        <w:rPr>
          <w:rFonts w:ascii="Arial" w:hAnsi="Arial" w:cs="Arial"/>
          <w:sz w:val="18"/>
          <w:szCs w:val="18"/>
        </w:rPr>
        <w:t>Laboral del Circuito de Pereira.</w:t>
      </w:r>
    </w:p>
    <w:p w:rsidR="00D81FFA" w:rsidRPr="00007B72" w:rsidRDefault="00226D5F" w:rsidP="00721FCB">
      <w:pPr>
        <w:tabs>
          <w:tab w:val="left" w:pos="3828"/>
        </w:tabs>
        <w:spacing w:line="276" w:lineRule="auto"/>
        <w:ind w:left="2127"/>
        <w:jc w:val="both"/>
        <w:rPr>
          <w:rFonts w:ascii="Arial" w:hAnsi="Arial" w:cs="Arial"/>
          <w:sz w:val="18"/>
          <w:szCs w:val="18"/>
        </w:rPr>
      </w:pPr>
      <w:r w:rsidRPr="00007B72">
        <w:rPr>
          <w:rFonts w:ascii="Arial" w:hAnsi="Arial" w:cs="Arial"/>
          <w:b/>
          <w:bCs/>
          <w:sz w:val="18"/>
          <w:szCs w:val="18"/>
        </w:rPr>
        <w:t xml:space="preserve">Tema a tratar: </w:t>
      </w:r>
      <w:r w:rsidR="00721FCB">
        <w:rPr>
          <w:rFonts w:ascii="Arial" w:hAnsi="Arial" w:cs="Arial"/>
          <w:b/>
          <w:bCs/>
          <w:sz w:val="18"/>
          <w:szCs w:val="18"/>
        </w:rPr>
        <w:tab/>
      </w:r>
      <w:r w:rsidR="00721FCB" w:rsidRPr="00007B72">
        <w:rPr>
          <w:rFonts w:ascii="Arial" w:hAnsi="Arial" w:cs="Arial"/>
          <w:b/>
          <w:bCs/>
          <w:sz w:val="18"/>
          <w:szCs w:val="18"/>
        </w:rPr>
        <w:t xml:space="preserve">PENSIÓN DE </w:t>
      </w:r>
      <w:r w:rsidR="00721FCB">
        <w:rPr>
          <w:rFonts w:ascii="Arial" w:hAnsi="Arial" w:cs="Arial"/>
          <w:b/>
          <w:bCs/>
          <w:sz w:val="18"/>
          <w:szCs w:val="18"/>
        </w:rPr>
        <w:t xml:space="preserve">INVALIDEZ </w:t>
      </w:r>
      <w:r w:rsidR="00721FCB" w:rsidRPr="00007B72">
        <w:rPr>
          <w:rFonts w:ascii="Arial" w:hAnsi="Arial" w:cs="Arial"/>
          <w:b/>
          <w:bCs/>
          <w:sz w:val="18"/>
          <w:szCs w:val="18"/>
        </w:rPr>
        <w:t xml:space="preserve">– CONDICIÓN MÁS BENEFICIOSA: </w:t>
      </w:r>
      <w:r w:rsidR="00D81FFA" w:rsidRPr="00007B72">
        <w:rPr>
          <w:rFonts w:ascii="Arial" w:hAnsi="Arial" w:cs="Arial"/>
          <w:color w:val="000000"/>
          <w:sz w:val="18"/>
          <w:szCs w:val="18"/>
          <w:lang w:val="es-ES"/>
        </w:rPr>
        <w:t xml:space="preserve">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w:t>
      </w:r>
    </w:p>
    <w:p w:rsidR="00D81FFA" w:rsidRDefault="00D81FFA" w:rsidP="00D81FFA">
      <w:pPr>
        <w:spacing w:line="276" w:lineRule="auto"/>
        <w:ind w:left="2127"/>
        <w:jc w:val="both"/>
        <w:rPr>
          <w:rFonts w:ascii="Arial" w:hAnsi="Arial" w:cs="Arial"/>
          <w:sz w:val="18"/>
          <w:szCs w:val="18"/>
        </w:rPr>
      </w:pPr>
      <w:r w:rsidRPr="00007B72">
        <w:rPr>
          <w:rFonts w:ascii="Arial" w:hAnsi="Arial" w:cs="Arial"/>
          <w:sz w:val="18"/>
          <w:szCs w:val="18"/>
        </w:rPr>
        <w:t>Dicho en otros términos,</w:t>
      </w:r>
      <w:r w:rsidRPr="00007B72">
        <w:rPr>
          <w:rFonts w:ascii="Arial" w:hAnsi="Arial" w:cs="Arial"/>
          <w:color w:val="000000"/>
          <w:sz w:val="18"/>
          <w:szCs w:val="18"/>
          <w:lang w:val="es-ES"/>
        </w:rPr>
        <w:t xml:space="preserve"> </w:t>
      </w:r>
      <w:r w:rsidRPr="00007B72">
        <w:rPr>
          <w:rFonts w:ascii="Arial" w:hAnsi="Arial" w:cs="Arial"/>
          <w:sz w:val="18"/>
          <w:szCs w:val="18"/>
        </w:rPr>
        <w:t>la aplicación del principio de la condición más beneficiosa tiene aplicación para acudir a la legislación inmediatamente anterior a aquella en que haya ocurrido el hecho generador de la subvención, que en el caso particular de las pensiones de sobrevivientes lo sería el deceso del afiliad</w:t>
      </w:r>
      <w:r>
        <w:rPr>
          <w:rFonts w:ascii="Arial" w:hAnsi="Arial" w:cs="Arial"/>
          <w:sz w:val="18"/>
          <w:szCs w:val="18"/>
        </w:rPr>
        <w:t>o.</w:t>
      </w:r>
    </w:p>
    <w:p w:rsidR="00E67C25" w:rsidRPr="00E67C25" w:rsidRDefault="00E67C25" w:rsidP="00E67C25">
      <w:pPr>
        <w:spacing w:line="276" w:lineRule="auto"/>
        <w:ind w:left="2127"/>
        <w:jc w:val="both"/>
        <w:rPr>
          <w:rFonts w:ascii="Arial" w:eastAsia="Calibri" w:hAnsi="Arial" w:cs="Arial"/>
          <w:bCs/>
          <w:iCs/>
          <w:color w:val="222222"/>
          <w:sz w:val="18"/>
          <w:szCs w:val="18"/>
          <w:lang w:eastAsia="fr-FR"/>
        </w:rPr>
      </w:pPr>
      <w:proofErr w:type="spellStart"/>
      <w:r w:rsidRPr="00E67C25">
        <w:rPr>
          <w:rFonts w:ascii="Arial" w:hAnsi="Arial" w:cs="Arial"/>
          <w:b/>
          <w:sz w:val="18"/>
          <w:szCs w:val="18"/>
        </w:rPr>
        <w:t>Citaci</w:t>
      </w:r>
      <w:r w:rsidRPr="00E67C25">
        <w:rPr>
          <w:rFonts w:ascii="Arial" w:hAnsi="Arial" w:cs="Arial"/>
          <w:b/>
          <w:sz w:val="18"/>
          <w:szCs w:val="18"/>
          <w:lang w:val="es-CO"/>
        </w:rPr>
        <w:t>ón</w:t>
      </w:r>
      <w:proofErr w:type="spellEnd"/>
      <w:r w:rsidRPr="00E67C25">
        <w:rPr>
          <w:rFonts w:ascii="Arial" w:hAnsi="Arial" w:cs="Arial"/>
          <w:b/>
          <w:sz w:val="18"/>
          <w:szCs w:val="18"/>
          <w:lang w:val="es-CO"/>
        </w:rPr>
        <w:t xml:space="preserve"> jurisprudencial: </w:t>
      </w:r>
      <w:r w:rsidRPr="00E67C25">
        <w:rPr>
          <w:rFonts w:ascii="Arial" w:eastAsia="Calibri" w:hAnsi="Arial" w:cs="Arial"/>
          <w:bCs/>
          <w:iCs/>
          <w:color w:val="222222"/>
          <w:sz w:val="18"/>
          <w:szCs w:val="18"/>
          <w:lang w:val="es-ES" w:eastAsia="fr-FR"/>
        </w:rPr>
        <w:t xml:space="preserve">CORTE SUPREMA DE JUSTICIA, Sentencia </w:t>
      </w:r>
      <w:proofErr w:type="spellStart"/>
      <w:r w:rsidRPr="00E67C25">
        <w:rPr>
          <w:rFonts w:ascii="Arial" w:eastAsia="Calibri" w:hAnsi="Arial" w:cs="Arial"/>
          <w:bCs/>
          <w:iCs/>
          <w:color w:val="222222"/>
          <w:sz w:val="18"/>
          <w:szCs w:val="18"/>
          <w:lang w:val="es-ES" w:eastAsia="fr-FR"/>
        </w:rPr>
        <w:t>SL14881</w:t>
      </w:r>
      <w:proofErr w:type="spellEnd"/>
      <w:r w:rsidRPr="00E67C25">
        <w:rPr>
          <w:rFonts w:ascii="Arial" w:eastAsia="Calibri" w:hAnsi="Arial" w:cs="Arial"/>
          <w:bCs/>
          <w:iCs/>
          <w:color w:val="222222"/>
          <w:sz w:val="18"/>
          <w:szCs w:val="18"/>
          <w:lang w:val="es-ES" w:eastAsia="fr-FR"/>
        </w:rPr>
        <w:t xml:space="preserve">-2016 </w:t>
      </w:r>
      <w:r w:rsidRPr="00E67C25">
        <w:rPr>
          <w:rFonts w:ascii="Arial" w:eastAsia="Calibri" w:hAnsi="Arial" w:cs="Arial"/>
          <w:bCs/>
          <w:iCs/>
          <w:color w:val="222222"/>
          <w:sz w:val="18"/>
          <w:szCs w:val="18"/>
          <w:lang w:eastAsia="fr-FR"/>
        </w:rPr>
        <w:t>del 5 de octubre de 2016, Rad. 49018.</w:t>
      </w:r>
    </w:p>
    <w:p w:rsidR="005E1981" w:rsidRPr="00417928" w:rsidRDefault="005E1981" w:rsidP="00E67C25">
      <w:pPr>
        <w:spacing w:line="720" w:lineRule="auto"/>
        <w:ind w:left="2127" w:right="51"/>
        <w:jc w:val="both"/>
        <w:rPr>
          <w:rFonts w:ascii="Arial" w:hAnsi="Arial" w:cs="Arial"/>
          <w:i/>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E67C25">
      <w:pPr>
        <w:spacing w:line="360"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E67C25">
      <w:pPr>
        <w:spacing w:line="360"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E67C25">
      <w:pPr>
        <w:pStyle w:val="Sansinterligne"/>
        <w:spacing w:line="360"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265267">
        <w:rPr>
          <w:rFonts w:ascii="Arial" w:eastAsia="Calibri" w:hAnsi="Arial" w:cs="Arial"/>
          <w:szCs w:val="24"/>
          <w:lang w:val="es-CO" w:eastAsia="en-US"/>
        </w:rPr>
        <w:t xml:space="preserve">seis </w:t>
      </w:r>
      <w:r w:rsidRPr="00AC486E">
        <w:rPr>
          <w:rFonts w:ascii="Arial" w:eastAsia="Calibri" w:hAnsi="Arial" w:cs="Arial"/>
          <w:szCs w:val="24"/>
          <w:lang w:val="es-CO" w:eastAsia="en-US"/>
        </w:rPr>
        <w:t>(</w:t>
      </w:r>
      <w:r w:rsidR="00265267">
        <w:rPr>
          <w:rFonts w:ascii="Arial" w:eastAsia="Calibri" w:hAnsi="Arial" w:cs="Arial"/>
          <w:szCs w:val="24"/>
          <w:lang w:val="es-CO" w:eastAsia="en-US"/>
        </w:rPr>
        <w:t>06</w:t>
      </w:r>
      <w:r w:rsidRPr="00AC486E">
        <w:rPr>
          <w:rFonts w:ascii="Arial" w:eastAsia="Calibri" w:hAnsi="Arial" w:cs="Arial"/>
          <w:szCs w:val="24"/>
          <w:lang w:val="es-CO" w:eastAsia="en-US"/>
        </w:rPr>
        <w:t xml:space="preserve">) días del mes de </w:t>
      </w:r>
      <w:r w:rsidR="00265267">
        <w:rPr>
          <w:rFonts w:ascii="Arial" w:eastAsia="Calibri" w:hAnsi="Arial" w:cs="Arial"/>
          <w:szCs w:val="24"/>
          <w:lang w:val="es-CO" w:eastAsia="en-US"/>
        </w:rPr>
        <w:t xml:space="preserve">diciembre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5B61AB">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BC31C2">
        <w:rPr>
          <w:rFonts w:ascii="Arial" w:eastAsia="Calibri" w:hAnsi="Arial" w:cs="Arial"/>
          <w:szCs w:val="24"/>
          <w:lang w:val="es-CO" w:eastAsia="en-US"/>
        </w:rPr>
        <w:t>0</w:t>
      </w:r>
      <w:r w:rsidR="005B61AB">
        <w:rPr>
          <w:rFonts w:ascii="Arial" w:eastAsia="Calibri" w:hAnsi="Arial" w:cs="Arial"/>
          <w:szCs w:val="24"/>
          <w:lang w:val="es-CO" w:eastAsia="en-US"/>
        </w:rPr>
        <w:t>9</w:t>
      </w:r>
      <w:r w:rsidR="00BC31C2">
        <w:rPr>
          <w:rFonts w:ascii="Arial" w:eastAsia="Calibri" w:hAnsi="Arial" w:cs="Arial"/>
          <w:szCs w:val="24"/>
          <w:lang w:val="es-CO" w:eastAsia="en-US"/>
        </w:rPr>
        <w:t>:0</w:t>
      </w:r>
      <w:r w:rsidR="00876B39">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0A2BBF">
        <w:rPr>
          <w:rFonts w:ascii="Arial" w:hAnsi="Arial" w:cs="Arial"/>
          <w:bCs/>
          <w:color w:val="000000"/>
          <w:szCs w:val="24"/>
          <w:lang w:eastAsia="es-CO"/>
        </w:rPr>
        <w:t xml:space="preserve">recurso de apelación interpuesto por la </w:t>
      </w:r>
      <w:r w:rsidR="00F3257D">
        <w:rPr>
          <w:rFonts w:ascii="Arial" w:hAnsi="Arial" w:cs="Arial"/>
          <w:bCs/>
          <w:color w:val="000000"/>
          <w:szCs w:val="24"/>
          <w:lang w:eastAsia="es-CO"/>
        </w:rPr>
        <w:t xml:space="preserve">parte actora </w:t>
      </w:r>
      <w:r w:rsidR="00570826">
        <w:rPr>
          <w:rFonts w:ascii="Arial" w:hAnsi="Arial" w:cs="Arial"/>
          <w:bCs/>
          <w:color w:val="000000"/>
          <w:szCs w:val="24"/>
          <w:lang w:eastAsia="es-CO"/>
        </w:rPr>
        <w:t xml:space="preserve">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265267">
        <w:rPr>
          <w:rFonts w:ascii="Arial" w:hAnsi="Arial" w:cs="Arial"/>
          <w:szCs w:val="24"/>
        </w:rPr>
        <w:t xml:space="preserve">03 </w:t>
      </w:r>
      <w:r w:rsidRPr="00AC486E">
        <w:rPr>
          <w:rFonts w:ascii="Arial" w:hAnsi="Arial" w:cs="Arial"/>
          <w:szCs w:val="24"/>
        </w:rPr>
        <w:t xml:space="preserve">de </w:t>
      </w:r>
      <w:r w:rsidR="00265267">
        <w:rPr>
          <w:rFonts w:ascii="Arial" w:hAnsi="Arial" w:cs="Arial"/>
          <w:szCs w:val="24"/>
        </w:rPr>
        <w:t xml:space="preserve">febrero </w:t>
      </w:r>
      <w:r w:rsidRPr="00AC486E">
        <w:rPr>
          <w:rFonts w:ascii="Arial" w:hAnsi="Arial" w:cs="Arial"/>
          <w:szCs w:val="24"/>
        </w:rPr>
        <w:t>de 201</w:t>
      </w:r>
      <w:r w:rsidR="00265267">
        <w:rPr>
          <w:rFonts w:ascii="Arial" w:hAnsi="Arial" w:cs="Arial"/>
          <w:szCs w:val="24"/>
        </w:rPr>
        <w:t>6</w:t>
      </w:r>
      <w:r w:rsidRPr="00AC486E">
        <w:rPr>
          <w:rFonts w:ascii="Arial" w:hAnsi="Arial" w:cs="Arial"/>
          <w:szCs w:val="24"/>
        </w:rPr>
        <w:t xml:space="preserve"> por el Juzgado </w:t>
      </w:r>
      <w:r w:rsidR="00265267">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5B61AB">
        <w:rPr>
          <w:rFonts w:ascii="Arial" w:hAnsi="Arial" w:cs="Arial"/>
          <w:szCs w:val="24"/>
        </w:rPr>
        <w:t xml:space="preserve">el </w:t>
      </w:r>
      <w:r w:rsidR="003440CA">
        <w:rPr>
          <w:rFonts w:ascii="Arial" w:hAnsi="Arial" w:cs="Arial"/>
          <w:szCs w:val="24"/>
        </w:rPr>
        <w:t xml:space="preserve">señor </w:t>
      </w:r>
      <w:r w:rsidR="00265267">
        <w:rPr>
          <w:rFonts w:ascii="Arial" w:hAnsi="Arial" w:cs="Arial"/>
          <w:b/>
          <w:szCs w:val="24"/>
        </w:rPr>
        <w:t>Luis Antonio Giraldo Garcés</w:t>
      </w:r>
      <w:r w:rsidR="005B61AB">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la </w:t>
      </w:r>
      <w:r w:rsidR="00995A19">
        <w:rPr>
          <w:rFonts w:ascii="Arial" w:hAnsi="Arial" w:cs="Arial"/>
          <w:b/>
          <w:szCs w:val="24"/>
        </w:rPr>
        <w:t>Administradora Colombiana de Pensiones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265267">
        <w:rPr>
          <w:rFonts w:ascii="Arial" w:hAnsi="Arial" w:cs="Arial"/>
          <w:bCs/>
          <w:szCs w:val="24"/>
        </w:rPr>
        <w:t>2</w:t>
      </w:r>
      <w:r w:rsidR="00777072">
        <w:rPr>
          <w:rFonts w:ascii="Arial" w:hAnsi="Arial" w:cs="Arial"/>
          <w:bCs/>
          <w:szCs w:val="24"/>
        </w:rPr>
        <w:t>-20</w:t>
      </w:r>
      <w:r w:rsidR="008E177B">
        <w:rPr>
          <w:rFonts w:ascii="Arial" w:hAnsi="Arial" w:cs="Arial"/>
          <w:bCs/>
          <w:szCs w:val="24"/>
        </w:rPr>
        <w:t>1</w:t>
      </w:r>
      <w:r w:rsidR="000A2BBF">
        <w:rPr>
          <w:rFonts w:ascii="Arial" w:hAnsi="Arial" w:cs="Arial"/>
          <w:bCs/>
          <w:szCs w:val="24"/>
        </w:rPr>
        <w:t>5</w:t>
      </w:r>
      <w:r w:rsidR="00777072">
        <w:rPr>
          <w:rFonts w:ascii="Arial" w:hAnsi="Arial" w:cs="Arial"/>
          <w:bCs/>
          <w:szCs w:val="24"/>
        </w:rPr>
        <w:t>-00</w:t>
      </w:r>
      <w:r w:rsidR="00265267">
        <w:rPr>
          <w:rFonts w:ascii="Arial" w:hAnsi="Arial" w:cs="Arial"/>
          <w:bCs/>
          <w:szCs w:val="24"/>
        </w:rPr>
        <w:t>164</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753029" w:rsidRDefault="00753029" w:rsidP="00312238">
      <w:pPr>
        <w:spacing w:line="276" w:lineRule="auto"/>
        <w:contextualSpacing/>
        <w:jc w:val="both"/>
        <w:rPr>
          <w:rFonts w:ascii="Arial" w:hAnsi="Arial" w:cs="Arial"/>
          <w:szCs w:val="24"/>
        </w:rPr>
      </w:pPr>
    </w:p>
    <w:p w:rsidR="00E67C25" w:rsidRDefault="00E67C25"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lastRenderedPageBreak/>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249F1" w:rsidP="00312238">
      <w:pPr>
        <w:spacing w:line="276" w:lineRule="auto"/>
        <w:jc w:val="both"/>
        <w:rPr>
          <w:rFonts w:ascii="Arial" w:hAnsi="Arial" w:cs="Arial"/>
          <w:szCs w:val="24"/>
        </w:rPr>
      </w:pPr>
      <w:r>
        <w:rPr>
          <w:rFonts w:ascii="Arial" w:hAnsi="Arial" w:cs="Arial"/>
          <w:szCs w:val="24"/>
        </w:rPr>
        <w:t xml:space="preserve">El señor </w:t>
      </w:r>
      <w:r w:rsidR="00265267">
        <w:rPr>
          <w:rFonts w:ascii="Arial" w:hAnsi="Arial" w:cs="Arial"/>
          <w:szCs w:val="24"/>
        </w:rPr>
        <w:t>Luis Antonio Giraldo Garcés</w:t>
      </w:r>
      <w:r w:rsidR="00F3257D">
        <w:rPr>
          <w:rFonts w:ascii="Arial" w:hAnsi="Arial" w:cs="Arial"/>
          <w:szCs w:val="24"/>
        </w:rPr>
        <w:t xml:space="preserve"> </w:t>
      </w:r>
      <w:r>
        <w:rPr>
          <w:rFonts w:ascii="Arial" w:hAnsi="Arial" w:cs="Arial"/>
          <w:szCs w:val="24"/>
        </w:rPr>
        <w:t xml:space="preserve"> </w:t>
      </w:r>
      <w:r w:rsidR="00433ACE">
        <w:rPr>
          <w:rFonts w:ascii="Arial" w:hAnsi="Arial" w:cs="Arial"/>
          <w:szCs w:val="24"/>
        </w:rPr>
        <w:t xml:space="preserve">solicita </w:t>
      </w:r>
      <w:r w:rsidR="00947CCF">
        <w:rPr>
          <w:rFonts w:ascii="Arial" w:hAnsi="Arial" w:cs="Arial"/>
          <w:szCs w:val="24"/>
        </w:rPr>
        <w:t>que se declare que</w:t>
      </w:r>
      <w:r w:rsidR="009A2A82">
        <w:rPr>
          <w:rFonts w:ascii="Arial" w:hAnsi="Arial" w:cs="Arial"/>
          <w:szCs w:val="24"/>
        </w:rPr>
        <w:t xml:space="preserve"> Colpensiones</w:t>
      </w:r>
      <w:r w:rsidR="001A43C1">
        <w:rPr>
          <w:rFonts w:ascii="Arial" w:hAnsi="Arial" w:cs="Arial"/>
          <w:szCs w:val="24"/>
        </w:rPr>
        <w:t xml:space="preserve"> debe reconocerle la pensión de invalidez de origen común, desde el </w:t>
      </w:r>
      <w:r w:rsidR="008D4DBE">
        <w:rPr>
          <w:rFonts w:ascii="Arial" w:hAnsi="Arial" w:cs="Arial"/>
          <w:szCs w:val="24"/>
        </w:rPr>
        <w:t>26</w:t>
      </w:r>
      <w:r w:rsidR="001A43C1">
        <w:rPr>
          <w:rFonts w:ascii="Arial" w:hAnsi="Arial" w:cs="Arial"/>
          <w:szCs w:val="24"/>
        </w:rPr>
        <w:t xml:space="preserve"> de ma</w:t>
      </w:r>
      <w:r w:rsidR="008D4DBE">
        <w:rPr>
          <w:rFonts w:ascii="Arial" w:hAnsi="Arial" w:cs="Arial"/>
          <w:szCs w:val="24"/>
        </w:rPr>
        <w:t xml:space="preserve">rzo </w:t>
      </w:r>
      <w:r w:rsidR="001A43C1">
        <w:rPr>
          <w:rFonts w:ascii="Arial" w:hAnsi="Arial" w:cs="Arial"/>
          <w:szCs w:val="24"/>
        </w:rPr>
        <w:t>de 20</w:t>
      </w:r>
      <w:r w:rsidR="008D4DBE">
        <w:rPr>
          <w:rFonts w:ascii="Arial" w:hAnsi="Arial" w:cs="Arial"/>
          <w:szCs w:val="24"/>
        </w:rPr>
        <w:t>13</w:t>
      </w:r>
      <w:r w:rsidR="001A43C1">
        <w:rPr>
          <w:rFonts w:ascii="Arial" w:hAnsi="Arial" w:cs="Arial"/>
          <w:szCs w:val="24"/>
        </w:rPr>
        <w:t>, con fundamento en el principio de la condición más beneficiosa</w:t>
      </w:r>
      <w:r>
        <w:rPr>
          <w:rFonts w:ascii="Arial" w:hAnsi="Arial" w:cs="Arial"/>
          <w:szCs w:val="24"/>
        </w:rPr>
        <w:t xml:space="preserve">, </w:t>
      </w:r>
      <w:r w:rsidR="000C79DB">
        <w:rPr>
          <w:rFonts w:ascii="Arial" w:hAnsi="Arial" w:cs="Arial"/>
          <w:szCs w:val="24"/>
        </w:rPr>
        <w:t xml:space="preserve">en consecuencia, se </w:t>
      </w:r>
      <w:r w:rsidR="009A2A82">
        <w:rPr>
          <w:rFonts w:ascii="Arial" w:hAnsi="Arial" w:cs="Arial"/>
          <w:szCs w:val="24"/>
        </w:rPr>
        <w:t xml:space="preserve">le reconozca </w:t>
      </w:r>
      <w:r w:rsidR="000C79DB">
        <w:rPr>
          <w:rFonts w:ascii="Arial" w:hAnsi="Arial" w:cs="Arial"/>
          <w:szCs w:val="24"/>
        </w:rPr>
        <w:t>el retroactivo</w:t>
      </w:r>
      <w:r>
        <w:rPr>
          <w:rFonts w:ascii="Arial" w:hAnsi="Arial" w:cs="Arial"/>
          <w:szCs w:val="24"/>
        </w:rPr>
        <w:t xml:space="preserve"> causado</w:t>
      </w:r>
      <w:r w:rsidR="000C79DB">
        <w:rPr>
          <w:rFonts w:ascii="Arial" w:hAnsi="Arial" w:cs="Arial"/>
          <w:szCs w:val="24"/>
        </w:rPr>
        <w:t>, los intereses moratorios</w:t>
      </w:r>
      <w:r>
        <w:rPr>
          <w:rFonts w:ascii="Arial" w:hAnsi="Arial" w:cs="Arial"/>
          <w:szCs w:val="24"/>
        </w:rPr>
        <w:t xml:space="preserve"> y</w:t>
      </w:r>
      <w:r w:rsidR="000C79DB">
        <w:rPr>
          <w:rFonts w:ascii="Arial" w:hAnsi="Arial" w:cs="Arial"/>
          <w:szCs w:val="24"/>
        </w:rPr>
        <w:t>, las costas procesales.</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 </w:t>
      </w:r>
      <w:r w:rsidR="004249F1">
        <w:rPr>
          <w:rFonts w:ascii="Arial" w:hAnsi="Arial" w:cs="Arial"/>
          <w:szCs w:val="24"/>
        </w:rPr>
        <w:t xml:space="preserve">desde hace </w:t>
      </w:r>
      <w:r w:rsidR="008D4DBE">
        <w:rPr>
          <w:rFonts w:ascii="Arial" w:hAnsi="Arial" w:cs="Arial"/>
          <w:szCs w:val="24"/>
        </w:rPr>
        <w:t xml:space="preserve">algún tiempo </w:t>
      </w:r>
      <w:r w:rsidR="004249F1">
        <w:rPr>
          <w:rFonts w:ascii="Arial" w:hAnsi="Arial" w:cs="Arial"/>
          <w:szCs w:val="24"/>
        </w:rPr>
        <w:t xml:space="preserve">padece de </w:t>
      </w:r>
      <w:r w:rsidR="008D4DBE">
        <w:rPr>
          <w:rFonts w:ascii="Arial" w:hAnsi="Arial" w:cs="Arial"/>
          <w:szCs w:val="24"/>
        </w:rPr>
        <w:t xml:space="preserve">insuficiencia venosa, </w:t>
      </w:r>
      <w:r w:rsidR="00BC2B2A">
        <w:rPr>
          <w:rFonts w:ascii="Arial" w:hAnsi="Arial" w:cs="Arial"/>
          <w:szCs w:val="24"/>
        </w:rPr>
        <w:t xml:space="preserve">enfermedad pulmonar </w:t>
      </w:r>
      <w:r w:rsidR="001A43C1">
        <w:rPr>
          <w:rFonts w:ascii="Arial" w:hAnsi="Arial" w:cs="Arial"/>
          <w:szCs w:val="24"/>
        </w:rPr>
        <w:t>obstructiva crónica</w:t>
      </w:r>
      <w:r w:rsidR="00BC2B2A">
        <w:rPr>
          <w:rFonts w:ascii="Arial" w:hAnsi="Arial" w:cs="Arial"/>
          <w:szCs w:val="24"/>
        </w:rPr>
        <w:t>, lumbago con ciática, hipertensión arterial y vértigo periférico</w:t>
      </w:r>
      <w:r w:rsidR="004249F1">
        <w:rPr>
          <w:rFonts w:ascii="Arial" w:hAnsi="Arial" w:cs="Arial"/>
          <w:szCs w:val="24"/>
        </w:rPr>
        <w:t xml:space="preserve">, por lo que fue calificado por la Junta </w:t>
      </w:r>
      <w:r w:rsidR="00C030A0">
        <w:rPr>
          <w:rFonts w:ascii="Arial" w:hAnsi="Arial" w:cs="Arial"/>
          <w:szCs w:val="24"/>
        </w:rPr>
        <w:t xml:space="preserve">Nacional </w:t>
      </w:r>
      <w:r w:rsidR="004249F1">
        <w:rPr>
          <w:rFonts w:ascii="Arial" w:hAnsi="Arial" w:cs="Arial"/>
          <w:szCs w:val="24"/>
        </w:rPr>
        <w:t>de Calificación de Invalidez con el 5</w:t>
      </w:r>
      <w:r w:rsidR="00BC2B2A">
        <w:rPr>
          <w:rFonts w:ascii="Arial" w:hAnsi="Arial" w:cs="Arial"/>
          <w:szCs w:val="24"/>
        </w:rPr>
        <w:t>1.92</w:t>
      </w:r>
      <w:r w:rsidR="004249F1">
        <w:rPr>
          <w:rFonts w:ascii="Arial" w:hAnsi="Arial" w:cs="Arial"/>
          <w:szCs w:val="24"/>
        </w:rPr>
        <w:t>% de pérdida de capacidad laboral</w:t>
      </w:r>
      <w:r w:rsidR="001A43C1">
        <w:rPr>
          <w:rFonts w:ascii="Arial" w:hAnsi="Arial" w:cs="Arial"/>
          <w:szCs w:val="24"/>
        </w:rPr>
        <w:t xml:space="preserve"> de </w:t>
      </w:r>
      <w:r w:rsidR="00BC2B2A">
        <w:rPr>
          <w:rFonts w:ascii="Arial" w:hAnsi="Arial" w:cs="Arial"/>
          <w:szCs w:val="24"/>
        </w:rPr>
        <w:t>origen común, estructurada el 26</w:t>
      </w:r>
      <w:r w:rsidR="004249F1">
        <w:rPr>
          <w:rFonts w:ascii="Arial" w:hAnsi="Arial" w:cs="Arial"/>
          <w:szCs w:val="24"/>
        </w:rPr>
        <w:t xml:space="preserve"> de </w:t>
      </w:r>
      <w:r w:rsidR="001A43C1">
        <w:rPr>
          <w:rFonts w:ascii="Arial" w:hAnsi="Arial" w:cs="Arial"/>
          <w:szCs w:val="24"/>
        </w:rPr>
        <w:t>ma</w:t>
      </w:r>
      <w:r w:rsidR="00BC2B2A">
        <w:rPr>
          <w:rFonts w:ascii="Arial" w:hAnsi="Arial" w:cs="Arial"/>
          <w:szCs w:val="24"/>
        </w:rPr>
        <w:t xml:space="preserve">rzo </w:t>
      </w:r>
      <w:r w:rsidR="004249F1">
        <w:rPr>
          <w:rFonts w:ascii="Arial" w:hAnsi="Arial" w:cs="Arial"/>
          <w:szCs w:val="24"/>
        </w:rPr>
        <w:t>de 20</w:t>
      </w:r>
      <w:r w:rsidR="00BC2B2A">
        <w:rPr>
          <w:rFonts w:ascii="Arial" w:hAnsi="Arial" w:cs="Arial"/>
          <w:szCs w:val="24"/>
        </w:rPr>
        <w:t>13</w:t>
      </w:r>
      <w:r w:rsidR="00A95C6B">
        <w:rPr>
          <w:rFonts w:ascii="Arial" w:hAnsi="Arial" w:cs="Arial"/>
          <w:szCs w:val="24"/>
        </w:rPr>
        <w:t>; (ii)</w:t>
      </w:r>
      <w:r w:rsidR="00255BC3">
        <w:rPr>
          <w:rFonts w:ascii="Arial" w:hAnsi="Arial" w:cs="Arial"/>
          <w:szCs w:val="24"/>
        </w:rPr>
        <w:t xml:space="preserve"> </w:t>
      </w:r>
      <w:r w:rsidR="004249F1">
        <w:rPr>
          <w:rFonts w:ascii="Arial" w:hAnsi="Arial" w:cs="Arial"/>
          <w:szCs w:val="24"/>
        </w:rPr>
        <w:t xml:space="preserve">durante su vida laboral prestó sus servicios en el sector privado y canceló los aportes para los riegos del I.V.M. ante el ISS –hoy Colpensiones-, para un total de </w:t>
      </w:r>
      <w:r w:rsidR="00BC2B2A">
        <w:rPr>
          <w:rFonts w:ascii="Arial" w:hAnsi="Arial" w:cs="Arial"/>
          <w:szCs w:val="24"/>
        </w:rPr>
        <w:t>535,7</w:t>
      </w:r>
      <w:r w:rsidR="001A43C1">
        <w:rPr>
          <w:rFonts w:ascii="Arial" w:hAnsi="Arial" w:cs="Arial"/>
          <w:szCs w:val="24"/>
        </w:rPr>
        <w:t xml:space="preserve"> semanas</w:t>
      </w:r>
      <w:r w:rsidR="00BC2B2A">
        <w:rPr>
          <w:rFonts w:ascii="Arial" w:hAnsi="Arial" w:cs="Arial"/>
          <w:szCs w:val="24"/>
        </w:rPr>
        <w:t xml:space="preserve"> antes del 01/04/1994 y, entre el 28/12/1994 y el 28/02/2010 101,73 semanas</w:t>
      </w:r>
      <w:r w:rsidR="005F0A5D">
        <w:rPr>
          <w:rFonts w:ascii="Arial" w:hAnsi="Arial" w:cs="Arial"/>
          <w:szCs w:val="24"/>
        </w:rPr>
        <w:t xml:space="preserve">; </w:t>
      </w:r>
      <w:r w:rsidR="00A8247F">
        <w:rPr>
          <w:rFonts w:ascii="Arial" w:hAnsi="Arial" w:cs="Arial"/>
          <w:szCs w:val="24"/>
        </w:rPr>
        <w:t>(iii)</w:t>
      </w:r>
      <w:r w:rsidR="003C4C10">
        <w:rPr>
          <w:rFonts w:ascii="Arial" w:hAnsi="Arial" w:cs="Arial"/>
          <w:szCs w:val="24"/>
        </w:rPr>
        <w:t xml:space="preserve"> </w:t>
      </w:r>
      <w:r w:rsidR="004249F1">
        <w:rPr>
          <w:rFonts w:ascii="Arial" w:hAnsi="Arial" w:cs="Arial"/>
          <w:szCs w:val="24"/>
        </w:rPr>
        <w:t xml:space="preserve">el día </w:t>
      </w:r>
      <w:r w:rsidR="001A43C1">
        <w:rPr>
          <w:rFonts w:ascii="Arial" w:hAnsi="Arial" w:cs="Arial"/>
          <w:szCs w:val="24"/>
        </w:rPr>
        <w:t>2</w:t>
      </w:r>
      <w:r w:rsidR="00BC2B2A">
        <w:rPr>
          <w:rFonts w:ascii="Arial" w:hAnsi="Arial" w:cs="Arial"/>
          <w:szCs w:val="24"/>
        </w:rPr>
        <w:t>9</w:t>
      </w:r>
      <w:r w:rsidR="001A43C1">
        <w:rPr>
          <w:rFonts w:ascii="Arial" w:hAnsi="Arial" w:cs="Arial"/>
          <w:szCs w:val="24"/>
        </w:rPr>
        <w:t xml:space="preserve"> </w:t>
      </w:r>
      <w:r w:rsidR="004249F1">
        <w:rPr>
          <w:rFonts w:ascii="Arial" w:hAnsi="Arial" w:cs="Arial"/>
          <w:szCs w:val="24"/>
        </w:rPr>
        <w:t xml:space="preserve">de </w:t>
      </w:r>
      <w:r w:rsidR="00BC2B2A">
        <w:rPr>
          <w:rFonts w:ascii="Arial" w:hAnsi="Arial" w:cs="Arial"/>
          <w:szCs w:val="24"/>
        </w:rPr>
        <w:t xml:space="preserve">diciembre </w:t>
      </w:r>
      <w:r w:rsidR="004249F1">
        <w:rPr>
          <w:rFonts w:ascii="Arial" w:hAnsi="Arial" w:cs="Arial"/>
          <w:szCs w:val="24"/>
        </w:rPr>
        <w:t xml:space="preserve">de 2014 solicitó el reconocimiento de la pensión de invalidez ante Colpensiones, quien se la negó a través de la Resolución N° GNR </w:t>
      </w:r>
      <w:r w:rsidR="00BC2B2A">
        <w:rPr>
          <w:rFonts w:ascii="Arial" w:hAnsi="Arial" w:cs="Arial"/>
          <w:szCs w:val="24"/>
        </w:rPr>
        <w:t>76078</w:t>
      </w:r>
      <w:r w:rsidR="004249F1">
        <w:rPr>
          <w:rFonts w:ascii="Arial" w:hAnsi="Arial" w:cs="Arial"/>
          <w:szCs w:val="24"/>
        </w:rPr>
        <w:t xml:space="preserve"> del </w:t>
      </w:r>
      <w:r w:rsidR="00BC2B2A">
        <w:rPr>
          <w:rFonts w:ascii="Arial" w:hAnsi="Arial" w:cs="Arial"/>
          <w:szCs w:val="24"/>
        </w:rPr>
        <w:t>1</w:t>
      </w:r>
      <w:r w:rsidR="001A43C1">
        <w:rPr>
          <w:rFonts w:ascii="Arial" w:hAnsi="Arial" w:cs="Arial"/>
          <w:szCs w:val="24"/>
        </w:rPr>
        <w:t>2</w:t>
      </w:r>
      <w:r w:rsidR="004249F1">
        <w:rPr>
          <w:rFonts w:ascii="Arial" w:hAnsi="Arial" w:cs="Arial"/>
          <w:szCs w:val="24"/>
        </w:rPr>
        <w:t xml:space="preserve"> de </w:t>
      </w:r>
      <w:r w:rsidR="00BC2B2A">
        <w:rPr>
          <w:rFonts w:ascii="Arial" w:hAnsi="Arial" w:cs="Arial"/>
          <w:szCs w:val="24"/>
        </w:rPr>
        <w:t xml:space="preserve">marzo </w:t>
      </w:r>
      <w:r w:rsidR="004249F1">
        <w:rPr>
          <w:rFonts w:ascii="Arial" w:hAnsi="Arial" w:cs="Arial"/>
          <w:szCs w:val="24"/>
        </w:rPr>
        <w:t>de 201</w:t>
      </w:r>
      <w:r w:rsidR="00BC2B2A">
        <w:rPr>
          <w:rFonts w:ascii="Arial" w:hAnsi="Arial" w:cs="Arial"/>
          <w:szCs w:val="24"/>
        </w:rPr>
        <w:t>5</w:t>
      </w:r>
      <w:r w:rsidR="004249F1">
        <w:rPr>
          <w:rFonts w:ascii="Arial" w:hAnsi="Arial" w:cs="Arial"/>
          <w:szCs w:val="24"/>
        </w:rPr>
        <w:t xml:space="preserve">, con el argumento de </w:t>
      </w:r>
      <w:r w:rsidR="00793253">
        <w:rPr>
          <w:rFonts w:ascii="Arial" w:hAnsi="Arial" w:cs="Arial"/>
          <w:szCs w:val="24"/>
        </w:rPr>
        <w:t xml:space="preserve">no </w:t>
      </w:r>
      <w:r w:rsidR="004249F1">
        <w:rPr>
          <w:rFonts w:ascii="Arial" w:hAnsi="Arial" w:cs="Arial"/>
          <w:szCs w:val="24"/>
        </w:rPr>
        <w:t>contar con los requisitos establecidos en la Ley 860 de 2003; (iv) dejó de cotizar durante varios años dado su estado de salud, por lo que hoy se encuentra en una situación de debilidad manifiesta</w:t>
      </w:r>
      <w:r w:rsidR="00BC2B2A">
        <w:rPr>
          <w:rFonts w:ascii="Arial" w:hAnsi="Arial" w:cs="Arial"/>
          <w:szCs w:val="24"/>
        </w:rPr>
        <w:t>; (v) mediante Resolución N° 218388 de 2013, la demandada le reconoció la indemnización sustitutiva de la pensión de vejez.</w:t>
      </w:r>
    </w:p>
    <w:p w:rsidR="00B35761" w:rsidRDefault="00B35761" w:rsidP="00CD0F44">
      <w:pPr>
        <w:spacing w:line="276" w:lineRule="auto"/>
        <w:ind w:firstLine="708"/>
        <w:jc w:val="both"/>
        <w:rPr>
          <w:rFonts w:ascii="Arial" w:hAnsi="Arial" w:cs="Arial"/>
          <w:szCs w:val="24"/>
        </w:rPr>
      </w:pP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-COLPENSIONES</w:t>
      </w:r>
      <w:r w:rsidR="00B220D2">
        <w:rPr>
          <w:rFonts w:ascii="Arial" w:hAnsi="Arial" w:cs="Arial"/>
          <w:b/>
          <w:szCs w:val="24"/>
        </w:rPr>
        <w:t>-,</w:t>
      </w:r>
      <w:r w:rsidR="000E3C0E">
        <w:rPr>
          <w:rFonts w:ascii="Arial" w:hAnsi="Arial" w:cs="Arial"/>
          <w:szCs w:val="24"/>
        </w:rPr>
        <w:t xml:space="preserve"> se opuso a todas las pretensiones de la demanda</w:t>
      </w:r>
      <w:r w:rsidR="003950A1">
        <w:rPr>
          <w:rFonts w:ascii="Arial" w:hAnsi="Arial" w:cs="Arial"/>
          <w:szCs w:val="24"/>
        </w:rPr>
        <w:t xml:space="preserve">, como razones de defensa manifestó que para la aplicación del principio de la condición más beneficiosa no era posible realizar una búsqueda histórica como lo pretende el actor, adicional a ello, que la indemnización sustitutiva que percibió es incompatible con la prestación que ahora pretende, porque ambas se encuentran financiadas con las mismas cotizaciones; </w:t>
      </w:r>
      <w:r w:rsidR="005F3F1E" w:rsidRPr="008E0CBF">
        <w:rPr>
          <w:rFonts w:ascii="Arial" w:hAnsi="Arial" w:cs="Arial"/>
          <w:szCs w:val="24"/>
        </w:rPr>
        <w:t xml:space="preserve">propuso como excepciones de mérito las que denominó </w:t>
      </w:r>
      <w:r w:rsidR="003B1A0F">
        <w:rPr>
          <w:rFonts w:ascii="Arial" w:hAnsi="Arial" w:cs="Arial"/>
          <w:szCs w:val="24"/>
        </w:rPr>
        <w:t>“</w:t>
      </w:r>
      <w:r w:rsidR="00CD43BB">
        <w:rPr>
          <w:rFonts w:ascii="Arial" w:hAnsi="Arial" w:cs="Arial"/>
          <w:szCs w:val="24"/>
        </w:rPr>
        <w:t>Inexistencia de</w:t>
      </w:r>
      <w:r w:rsidR="003950A1">
        <w:rPr>
          <w:rFonts w:ascii="Arial" w:hAnsi="Arial" w:cs="Arial"/>
          <w:szCs w:val="24"/>
        </w:rPr>
        <w:t>l derecho</w:t>
      </w:r>
      <w:r w:rsidR="00CD43BB">
        <w:rPr>
          <w:rFonts w:ascii="Arial" w:hAnsi="Arial" w:cs="Arial"/>
          <w:szCs w:val="24"/>
        </w:rPr>
        <w:t>”,</w:t>
      </w:r>
      <w:r w:rsidR="001A43C1">
        <w:rPr>
          <w:rFonts w:ascii="Arial" w:hAnsi="Arial" w:cs="Arial"/>
          <w:szCs w:val="24"/>
        </w:rPr>
        <w:t xml:space="preserve"> “</w:t>
      </w:r>
      <w:r w:rsidR="0097650B">
        <w:rPr>
          <w:rFonts w:ascii="Arial" w:hAnsi="Arial" w:cs="Arial"/>
          <w:szCs w:val="24"/>
        </w:rPr>
        <w:t>Cobro de lo no debido”,</w:t>
      </w:r>
      <w:r w:rsidR="003950A1">
        <w:rPr>
          <w:rFonts w:ascii="Arial" w:hAnsi="Arial" w:cs="Arial"/>
          <w:szCs w:val="24"/>
        </w:rPr>
        <w:t xml:space="preserve"> “Improcedencia del reconocimiento de intereses moratorios”,</w:t>
      </w:r>
      <w:r w:rsidR="001A43C1">
        <w:rPr>
          <w:rFonts w:ascii="Arial" w:hAnsi="Arial" w:cs="Arial"/>
          <w:szCs w:val="24"/>
        </w:rPr>
        <w:t xml:space="preserve"> </w:t>
      </w:r>
      <w:r w:rsidR="00CD43BB">
        <w:rPr>
          <w:rFonts w:ascii="Arial" w:hAnsi="Arial" w:cs="Arial"/>
          <w:szCs w:val="24"/>
        </w:rPr>
        <w:t xml:space="preserve"> </w:t>
      </w:r>
      <w:r w:rsidR="001A43C1">
        <w:rPr>
          <w:rFonts w:ascii="Arial" w:hAnsi="Arial" w:cs="Arial"/>
          <w:szCs w:val="24"/>
        </w:rPr>
        <w:t>“Buena fe”</w:t>
      </w:r>
      <w:r w:rsidR="003950A1">
        <w:rPr>
          <w:rFonts w:ascii="Arial" w:hAnsi="Arial" w:cs="Arial"/>
          <w:szCs w:val="24"/>
        </w:rPr>
        <w:t>,</w:t>
      </w:r>
      <w:r w:rsidR="003950A1" w:rsidRPr="003950A1">
        <w:rPr>
          <w:rFonts w:ascii="Arial" w:hAnsi="Arial" w:cs="Arial"/>
          <w:szCs w:val="24"/>
        </w:rPr>
        <w:t xml:space="preserve"> </w:t>
      </w:r>
      <w:r w:rsidR="003950A1">
        <w:rPr>
          <w:rFonts w:ascii="Arial" w:hAnsi="Arial" w:cs="Arial"/>
          <w:szCs w:val="24"/>
        </w:rPr>
        <w:t>“Prescripción” y</w:t>
      </w:r>
      <w:r w:rsidR="001A43C1">
        <w:rPr>
          <w:rFonts w:ascii="Arial" w:hAnsi="Arial" w:cs="Arial"/>
          <w:szCs w:val="24"/>
        </w:rPr>
        <w:t xml:space="preserve"> “</w:t>
      </w:r>
      <w:r w:rsidR="003950A1">
        <w:rPr>
          <w:rFonts w:ascii="Arial" w:hAnsi="Arial" w:cs="Arial"/>
          <w:szCs w:val="24"/>
        </w:rPr>
        <w:t>Compensación</w:t>
      </w:r>
      <w:r w:rsidR="001A43C1">
        <w:rPr>
          <w:rFonts w:ascii="Arial" w:hAnsi="Arial" w:cs="Arial"/>
          <w:szCs w:val="24"/>
        </w:rPr>
        <w:t>”.</w:t>
      </w:r>
    </w:p>
    <w:p w:rsidR="001843BE" w:rsidRDefault="001843BE" w:rsidP="005F3F1E">
      <w:pPr>
        <w:spacing w:line="276" w:lineRule="auto"/>
        <w:jc w:val="both"/>
        <w:rPr>
          <w:rFonts w:ascii="Arial" w:hAnsi="Arial" w:cs="Arial"/>
          <w:szCs w:val="24"/>
        </w:rPr>
      </w:pPr>
    </w:p>
    <w:p w:rsidR="00226D5F"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C00DC3">
        <w:rPr>
          <w:rFonts w:ascii="Arial" w:hAnsi="Arial" w:cs="Arial"/>
          <w:b/>
          <w:sz w:val="24"/>
          <w:szCs w:val="24"/>
        </w:rPr>
        <w:t>apelada</w:t>
      </w:r>
    </w:p>
    <w:p w:rsidR="00470098" w:rsidRDefault="00226D5F" w:rsidP="00C00DC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3950A1">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 xml:space="preserve">, </w:t>
      </w:r>
      <w:r w:rsidR="003950A1">
        <w:rPr>
          <w:rFonts w:ascii="Arial" w:hAnsi="Arial" w:cs="Arial"/>
          <w:color w:val="000000"/>
          <w:szCs w:val="24"/>
          <w:lang w:eastAsia="es-CO"/>
        </w:rPr>
        <w:t xml:space="preserve">negó las pretensiones de la demanda, al considerar que </w:t>
      </w:r>
      <w:r w:rsidR="00470098">
        <w:rPr>
          <w:rFonts w:ascii="Arial" w:hAnsi="Arial" w:cs="Arial"/>
          <w:color w:val="000000"/>
          <w:szCs w:val="24"/>
          <w:lang w:eastAsia="es-CO"/>
        </w:rPr>
        <w:t xml:space="preserve">como no se cumplían los requisitos de la norma aplicable al momento de estructurarse el estado de invalidez, Ley 860 de 2003, </w:t>
      </w:r>
      <w:r w:rsidR="00C3175C">
        <w:rPr>
          <w:rFonts w:ascii="Arial" w:hAnsi="Arial" w:cs="Arial"/>
          <w:color w:val="000000"/>
          <w:szCs w:val="24"/>
          <w:lang w:eastAsia="es-CO"/>
        </w:rPr>
        <w:t xml:space="preserve">esto es, </w:t>
      </w:r>
      <w:r w:rsidR="00470098">
        <w:rPr>
          <w:rFonts w:ascii="Arial" w:hAnsi="Arial" w:cs="Arial"/>
          <w:color w:val="000000"/>
          <w:szCs w:val="24"/>
          <w:lang w:eastAsia="es-CO"/>
        </w:rPr>
        <w:t xml:space="preserve">50 semanas cotizadas dentro de los 3 años anteriores a este estado. </w:t>
      </w:r>
    </w:p>
    <w:p w:rsidR="00470098" w:rsidRDefault="00470098" w:rsidP="00C00DC3">
      <w:pPr>
        <w:spacing w:line="276" w:lineRule="auto"/>
        <w:jc w:val="both"/>
        <w:rPr>
          <w:rFonts w:ascii="Arial" w:hAnsi="Arial" w:cs="Arial"/>
          <w:color w:val="000000"/>
          <w:szCs w:val="24"/>
          <w:lang w:eastAsia="es-CO"/>
        </w:rPr>
      </w:pPr>
    </w:p>
    <w:p w:rsidR="001D1DD4" w:rsidRDefault="00470098" w:rsidP="00C00DC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Adicional a lo anterior, expresó que el estado de invalidez se generó con posterioridad al cumplimiento de la edad mínima para pensionarse por vejez, </w:t>
      </w:r>
      <w:r w:rsidR="00C3175C">
        <w:rPr>
          <w:rFonts w:ascii="Arial" w:hAnsi="Arial" w:cs="Arial"/>
          <w:color w:val="000000"/>
          <w:szCs w:val="24"/>
          <w:lang w:eastAsia="es-CO"/>
        </w:rPr>
        <w:t>inclusive, ya había percibido la indemnización sustitutiva por esa contingencia, aspecto que imposibilita acceder al reconocimiento de la prestación implorada, conforme ha sido definido por esta Corporación.</w:t>
      </w:r>
    </w:p>
    <w:p w:rsidR="00C3175C" w:rsidRDefault="00C3175C" w:rsidP="00C00DC3">
      <w:pPr>
        <w:spacing w:line="276" w:lineRule="auto"/>
        <w:jc w:val="both"/>
        <w:rPr>
          <w:rFonts w:ascii="Arial" w:hAnsi="Arial" w:cs="Arial"/>
          <w:color w:val="000000"/>
          <w:szCs w:val="24"/>
          <w:lang w:eastAsia="es-CO"/>
        </w:rPr>
      </w:pPr>
    </w:p>
    <w:p w:rsidR="002C313D" w:rsidRPr="001D1DD4" w:rsidRDefault="00660FA6" w:rsidP="003300DB">
      <w:pPr>
        <w:pStyle w:val="Paragraphedeliste"/>
        <w:numPr>
          <w:ilvl w:val="1"/>
          <w:numId w:val="7"/>
        </w:numPr>
        <w:spacing w:line="276" w:lineRule="auto"/>
        <w:jc w:val="both"/>
        <w:rPr>
          <w:rFonts w:ascii="Arial" w:hAnsi="Arial" w:cs="Arial"/>
          <w:b/>
          <w:sz w:val="24"/>
          <w:szCs w:val="24"/>
        </w:rPr>
      </w:pPr>
      <w:r>
        <w:rPr>
          <w:rFonts w:ascii="Arial" w:hAnsi="Arial" w:cs="Arial"/>
          <w:b/>
          <w:sz w:val="24"/>
          <w:szCs w:val="24"/>
        </w:rPr>
        <w:lastRenderedPageBreak/>
        <w:t xml:space="preserve">Síntesis del recurso de apelación </w:t>
      </w:r>
    </w:p>
    <w:p w:rsidR="006F7502" w:rsidRDefault="00C00DC3" w:rsidP="001D1DD4">
      <w:pPr>
        <w:shd w:val="clear" w:color="auto" w:fill="FFFFFF"/>
        <w:spacing w:line="276" w:lineRule="auto"/>
        <w:jc w:val="both"/>
        <w:rPr>
          <w:rFonts w:ascii="Arial" w:hAnsi="Arial" w:cs="Arial"/>
          <w:szCs w:val="24"/>
        </w:rPr>
      </w:pPr>
      <w:r>
        <w:rPr>
          <w:rFonts w:ascii="Arial" w:hAnsi="Arial" w:cs="Arial"/>
          <w:szCs w:val="24"/>
        </w:rPr>
        <w:t xml:space="preserve">Inconforme con esa decisión, </w:t>
      </w:r>
      <w:r w:rsidR="0089268D">
        <w:rPr>
          <w:rFonts w:ascii="Arial" w:hAnsi="Arial" w:cs="Arial"/>
          <w:szCs w:val="24"/>
        </w:rPr>
        <w:t>el apoderado</w:t>
      </w:r>
      <w:r w:rsidR="001738E7">
        <w:rPr>
          <w:rFonts w:ascii="Arial" w:hAnsi="Arial" w:cs="Arial"/>
          <w:szCs w:val="24"/>
        </w:rPr>
        <w:t xml:space="preserve"> judicial de la </w:t>
      </w:r>
      <w:r w:rsidR="0089268D">
        <w:rPr>
          <w:rFonts w:ascii="Arial" w:hAnsi="Arial" w:cs="Arial"/>
          <w:szCs w:val="24"/>
        </w:rPr>
        <w:t>parte actora</w:t>
      </w:r>
      <w:r w:rsidR="00E243E8">
        <w:rPr>
          <w:rFonts w:ascii="Arial" w:hAnsi="Arial" w:cs="Arial"/>
          <w:szCs w:val="24"/>
        </w:rPr>
        <w:t xml:space="preserve"> interpuso recurso de apelación y argumentó que </w:t>
      </w:r>
      <w:r w:rsidR="00C3175C">
        <w:rPr>
          <w:rFonts w:ascii="Arial" w:hAnsi="Arial" w:cs="Arial"/>
          <w:szCs w:val="24"/>
        </w:rPr>
        <w:t>si bien la decisión se había basado en la línea adoptada por esta Corporación, ella carecía de un sustento normativo, porque el artículo 39 de la Ley 100 de 1993, solo se refiere a que el afiliado cuente con un estado de invalidez con más del 50% sin que se exijan condiciones especiales, como por ejemplo el arribar a una edad determinada</w:t>
      </w:r>
      <w:r w:rsidR="006F7502">
        <w:rPr>
          <w:rFonts w:ascii="Arial" w:hAnsi="Arial" w:cs="Arial"/>
          <w:szCs w:val="24"/>
        </w:rPr>
        <w:t>, tampoco se puede presumir que las enfermedades que padece el actor son propias de la decrepitud o del paso de los años, porque ello debe determinarse</w:t>
      </w:r>
      <w:r w:rsidR="0019285E">
        <w:rPr>
          <w:rFonts w:ascii="Arial" w:hAnsi="Arial" w:cs="Arial"/>
          <w:szCs w:val="24"/>
        </w:rPr>
        <w:t xml:space="preserve"> en el respectivo dictamen; s</w:t>
      </w:r>
      <w:r w:rsidR="006F7502">
        <w:rPr>
          <w:rFonts w:ascii="Arial" w:hAnsi="Arial" w:cs="Arial"/>
          <w:szCs w:val="24"/>
        </w:rPr>
        <w:t xml:space="preserve">iendo así las cosas, se trata de una interpretación regresiva y contraviene los principios de la ley de seguridad social y de la Constitución </w:t>
      </w:r>
      <w:r w:rsidR="0019285E">
        <w:rPr>
          <w:rFonts w:ascii="Arial" w:hAnsi="Arial" w:cs="Arial"/>
          <w:szCs w:val="24"/>
        </w:rPr>
        <w:t>P</w:t>
      </w:r>
      <w:r w:rsidR="006F7502">
        <w:rPr>
          <w:rFonts w:ascii="Arial" w:hAnsi="Arial" w:cs="Arial"/>
          <w:szCs w:val="24"/>
        </w:rPr>
        <w:t xml:space="preserve">olítica. </w:t>
      </w:r>
    </w:p>
    <w:p w:rsidR="0019285E" w:rsidRDefault="0019285E" w:rsidP="001D1DD4">
      <w:pPr>
        <w:shd w:val="clear" w:color="auto" w:fill="FFFFFF"/>
        <w:spacing w:line="276" w:lineRule="auto"/>
        <w:jc w:val="both"/>
        <w:rPr>
          <w:rFonts w:ascii="Arial" w:hAnsi="Arial" w:cs="Arial"/>
          <w:szCs w:val="24"/>
        </w:rPr>
      </w:pPr>
    </w:p>
    <w:p w:rsidR="0019285E" w:rsidRDefault="0019285E" w:rsidP="001D1DD4">
      <w:pPr>
        <w:shd w:val="clear" w:color="auto" w:fill="FFFFFF"/>
        <w:spacing w:line="276" w:lineRule="auto"/>
        <w:jc w:val="both"/>
        <w:rPr>
          <w:rFonts w:ascii="Arial" w:hAnsi="Arial" w:cs="Arial"/>
          <w:szCs w:val="24"/>
        </w:rPr>
      </w:pPr>
      <w:r>
        <w:rPr>
          <w:rFonts w:ascii="Arial" w:hAnsi="Arial" w:cs="Arial"/>
          <w:szCs w:val="24"/>
        </w:rPr>
        <w:t>Por último, reiteró la aplicación del principio de la condición más beneficiosa, para que se acceda a las pretensiones de la demanda con base en el Acuerdo 049/90</w:t>
      </w:r>
    </w:p>
    <w:p w:rsidR="00C3175C" w:rsidRDefault="00C3175C" w:rsidP="00E67C25">
      <w:pPr>
        <w:shd w:val="clear" w:color="auto" w:fill="FFFFFF"/>
        <w:spacing w:line="360" w:lineRule="auto"/>
        <w:jc w:val="center"/>
        <w:rPr>
          <w:rFonts w:ascii="Arial" w:hAnsi="Arial" w:cs="Arial"/>
          <w:b/>
          <w:szCs w:val="24"/>
        </w:rPr>
      </w:pPr>
    </w:p>
    <w:p w:rsidR="0061484D" w:rsidRPr="00C84DAD" w:rsidRDefault="0061484D" w:rsidP="00570826">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FF24FA" w:rsidRPr="00312238" w:rsidRDefault="00FF24FA" w:rsidP="00A227F4">
      <w:pPr>
        <w:pStyle w:val="Paragraphedeliste"/>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BD7F3E">
        <w:rPr>
          <w:rFonts w:ascii="Arial" w:hAnsi="Arial" w:cs="Arial"/>
          <w:b/>
          <w:sz w:val="24"/>
          <w:szCs w:val="24"/>
        </w:rPr>
        <w:t xml:space="preserve"> </w:t>
      </w:r>
      <w:r w:rsidR="00E6434C">
        <w:rPr>
          <w:rFonts w:ascii="Arial" w:hAnsi="Arial" w:cs="Arial"/>
          <w:b/>
          <w:sz w:val="24"/>
          <w:szCs w:val="24"/>
        </w:rPr>
        <w:t>problema jurídico</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BD7F3E">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sidR="00443AD9">
        <w:rPr>
          <w:rFonts w:ascii="Arial" w:hAnsi="Arial" w:cs="Arial"/>
          <w:color w:val="000000"/>
          <w:szCs w:val="24"/>
          <w:lang w:eastAsia="es-CO"/>
        </w:rPr>
        <w:t>interrogante:</w:t>
      </w:r>
    </w:p>
    <w:p w:rsidR="00E6434C" w:rsidRDefault="00E6434C" w:rsidP="00CC3BC0">
      <w:pPr>
        <w:shd w:val="clear" w:color="auto" w:fill="FFFFFF"/>
        <w:tabs>
          <w:tab w:val="left" w:pos="5197"/>
        </w:tabs>
        <w:spacing w:line="276" w:lineRule="auto"/>
        <w:contextualSpacing/>
        <w:jc w:val="both"/>
        <w:rPr>
          <w:rFonts w:ascii="Arial" w:hAnsi="Arial" w:cs="Arial"/>
          <w:color w:val="000000"/>
          <w:szCs w:val="24"/>
          <w:lang w:eastAsia="es-CO"/>
        </w:rPr>
      </w:pPr>
    </w:p>
    <w:p w:rsidR="00D81FFA" w:rsidRDefault="00D81FFA" w:rsidP="00D81FFA">
      <w:pPr>
        <w:tabs>
          <w:tab w:val="left" w:pos="0"/>
          <w:tab w:val="left" w:pos="8647"/>
        </w:tabs>
        <w:suppressAutoHyphens/>
        <w:spacing w:line="276" w:lineRule="auto"/>
        <w:ind w:right="51"/>
        <w:jc w:val="both"/>
        <w:rPr>
          <w:rFonts w:ascii="Arial" w:hAnsi="Arial" w:cs="Arial"/>
          <w:iCs/>
          <w:szCs w:val="24"/>
        </w:rPr>
      </w:pPr>
      <w:r w:rsidRPr="00334B97">
        <w:rPr>
          <w:rFonts w:ascii="Arial" w:hAnsi="Arial" w:cs="Arial"/>
          <w:iCs/>
          <w:szCs w:val="24"/>
        </w:rPr>
        <w:t>1.1.</w:t>
      </w:r>
      <w:r>
        <w:rPr>
          <w:rFonts w:ascii="Arial" w:hAnsi="Arial" w:cs="Arial"/>
          <w:iCs/>
          <w:szCs w:val="24"/>
        </w:rPr>
        <w:t xml:space="preserve"> </w:t>
      </w:r>
      <w:r w:rsidR="00793253">
        <w:rPr>
          <w:rFonts w:ascii="Arial" w:hAnsi="Arial" w:cs="Arial"/>
          <w:szCs w:val="24"/>
        </w:rPr>
        <w:t>¿Resu</w:t>
      </w:r>
      <w:r w:rsidRPr="00334B97">
        <w:rPr>
          <w:rFonts w:ascii="Arial" w:hAnsi="Arial" w:cs="Arial"/>
          <w:szCs w:val="24"/>
        </w:rPr>
        <w:t xml:space="preserve">lta procedente la pensión de </w:t>
      </w:r>
      <w:r w:rsidR="00797793">
        <w:rPr>
          <w:rFonts w:ascii="Arial" w:hAnsi="Arial" w:cs="Arial"/>
          <w:szCs w:val="24"/>
        </w:rPr>
        <w:t xml:space="preserve">invalidez </w:t>
      </w:r>
      <w:r w:rsidRPr="00334B97">
        <w:rPr>
          <w:rFonts w:ascii="Arial" w:hAnsi="Arial" w:cs="Arial"/>
          <w:szCs w:val="24"/>
        </w:rPr>
        <w:t>conforme al Acuerdo 049 de 1990, en aplicación de la condición más beneficiosa</w:t>
      </w:r>
      <w:r w:rsidRPr="009740CF">
        <w:rPr>
          <w:rFonts w:ascii="Arial" w:hAnsi="Arial" w:cs="Arial"/>
          <w:szCs w:val="24"/>
        </w:rPr>
        <w:t xml:space="preserve"> cuando </w:t>
      </w:r>
      <w:r w:rsidR="00797793">
        <w:rPr>
          <w:rFonts w:ascii="Arial" w:hAnsi="Arial" w:cs="Arial"/>
          <w:szCs w:val="24"/>
        </w:rPr>
        <w:t xml:space="preserve">la estructuración de la invalidez </w:t>
      </w:r>
      <w:r w:rsidRPr="009740CF">
        <w:rPr>
          <w:rFonts w:ascii="Arial" w:hAnsi="Arial" w:cs="Arial"/>
          <w:szCs w:val="24"/>
        </w:rPr>
        <w:t>del</w:t>
      </w:r>
      <w:r>
        <w:rPr>
          <w:rFonts w:ascii="Arial" w:hAnsi="Arial" w:cs="Arial"/>
          <w:szCs w:val="24"/>
        </w:rPr>
        <w:t xml:space="preserve"> afilado </w:t>
      </w:r>
      <w:r w:rsidRPr="009740CF">
        <w:rPr>
          <w:rFonts w:ascii="Arial" w:hAnsi="Arial" w:cs="Arial"/>
          <w:szCs w:val="24"/>
        </w:rPr>
        <w:t xml:space="preserve">se produjo en vigencia de la Ley </w:t>
      </w:r>
      <w:r w:rsidR="00797793">
        <w:rPr>
          <w:rFonts w:ascii="Arial" w:hAnsi="Arial" w:cs="Arial"/>
          <w:szCs w:val="24"/>
        </w:rPr>
        <w:t>860</w:t>
      </w:r>
      <w:r w:rsidRPr="009740CF">
        <w:rPr>
          <w:rFonts w:ascii="Arial" w:hAnsi="Arial" w:cs="Arial"/>
          <w:szCs w:val="24"/>
        </w:rPr>
        <w:t xml:space="preserve"> de 2003</w:t>
      </w:r>
      <w:r w:rsidR="000927D1">
        <w:rPr>
          <w:rFonts w:ascii="Arial" w:hAnsi="Arial" w:cs="Arial"/>
          <w:szCs w:val="24"/>
        </w:rPr>
        <w:t xml:space="preserve"> y ser su estructuración luego de alcanzar la edad para pensionarse por vejez</w:t>
      </w:r>
      <w:r w:rsidRPr="009740CF">
        <w:rPr>
          <w:rFonts w:ascii="Arial" w:hAnsi="Arial" w:cs="Arial"/>
          <w:iCs/>
          <w:szCs w:val="24"/>
        </w:rPr>
        <w:t>?</w:t>
      </w:r>
    </w:p>
    <w:p w:rsidR="006F7502" w:rsidRDefault="006F7502" w:rsidP="00D81FFA">
      <w:pPr>
        <w:tabs>
          <w:tab w:val="left" w:pos="0"/>
          <w:tab w:val="left" w:pos="8647"/>
        </w:tabs>
        <w:suppressAutoHyphens/>
        <w:spacing w:line="276" w:lineRule="auto"/>
        <w:ind w:right="51"/>
        <w:jc w:val="both"/>
        <w:rPr>
          <w:rFonts w:ascii="Arial" w:hAnsi="Arial" w:cs="Arial"/>
          <w:iCs/>
          <w:szCs w:val="24"/>
        </w:rPr>
      </w:pPr>
    </w:p>
    <w:p w:rsidR="00D81FFA" w:rsidRDefault="00570826" w:rsidP="00D81FFA">
      <w:pPr>
        <w:pStyle w:val="Corpsdetexte"/>
        <w:numPr>
          <w:ilvl w:val="0"/>
          <w:numId w:val="8"/>
        </w:numPr>
        <w:spacing w:line="276" w:lineRule="auto"/>
        <w:contextualSpacing/>
        <w:rPr>
          <w:b/>
          <w:iCs/>
          <w:szCs w:val="24"/>
        </w:rPr>
      </w:pPr>
      <w:r>
        <w:rPr>
          <w:b/>
          <w:iCs/>
          <w:szCs w:val="24"/>
        </w:rPr>
        <w:t>Solución a</w:t>
      </w:r>
      <w:r w:rsidR="00D81FFA">
        <w:rPr>
          <w:b/>
          <w:iCs/>
          <w:szCs w:val="24"/>
        </w:rPr>
        <w:t>l</w:t>
      </w:r>
      <w:r w:rsidR="00D81FFA" w:rsidRPr="00312238">
        <w:rPr>
          <w:b/>
          <w:iCs/>
          <w:szCs w:val="24"/>
        </w:rPr>
        <w:t xml:space="preserve"> problema jurídico </w:t>
      </w:r>
    </w:p>
    <w:p w:rsidR="00D81FFA" w:rsidRDefault="00D81FFA" w:rsidP="00D81FFA">
      <w:pPr>
        <w:pStyle w:val="Corpsdetexte"/>
        <w:spacing w:line="276" w:lineRule="auto"/>
        <w:ind w:left="390"/>
        <w:contextualSpacing/>
        <w:rPr>
          <w:b/>
          <w:iCs/>
          <w:szCs w:val="24"/>
        </w:rPr>
      </w:pPr>
    </w:p>
    <w:p w:rsidR="00D81FFA" w:rsidRDefault="00D81FFA" w:rsidP="00D81FFA">
      <w:pPr>
        <w:pStyle w:val="Corpsdetexte"/>
        <w:spacing w:line="276" w:lineRule="auto"/>
        <w:contextualSpacing/>
        <w:rPr>
          <w:iCs/>
          <w:szCs w:val="24"/>
        </w:rPr>
      </w:pPr>
      <w:r w:rsidRPr="008E0CBF">
        <w:rPr>
          <w:iCs/>
          <w:szCs w:val="24"/>
        </w:rPr>
        <w:t>Con</w:t>
      </w:r>
      <w:r>
        <w:rPr>
          <w:iCs/>
          <w:szCs w:val="24"/>
        </w:rPr>
        <w:t xml:space="preserve"> el propósito de dar solución al anterior </w:t>
      </w:r>
      <w:r w:rsidRPr="008E0CBF">
        <w:rPr>
          <w:iCs/>
          <w:szCs w:val="24"/>
        </w:rPr>
        <w:t>interrogante, se considera necesario precisar, los siguientes aspectos:</w:t>
      </w:r>
    </w:p>
    <w:p w:rsidR="00D81FFA" w:rsidRDefault="00D81FFA" w:rsidP="00D81FFA">
      <w:pPr>
        <w:pStyle w:val="Corpsdetexte"/>
        <w:spacing w:line="276" w:lineRule="auto"/>
        <w:contextualSpacing/>
        <w:rPr>
          <w:iCs/>
          <w:szCs w:val="24"/>
        </w:rPr>
      </w:pPr>
    </w:p>
    <w:p w:rsidR="00D81FFA" w:rsidRPr="00644528" w:rsidRDefault="00D81FFA" w:rsidP="00D81FFA">
      <w:pPr>
        <w:pStyle w:val="Corpsdetexte"/>
        <w:numPr>
          <w:ilvl w:val="1"/>
          <w:numId w:val="8"/>
        </w:numPr>
        <w:spacing w:line="276" w:lineRule="auto"/>
        <w:contextualSpacing/>
        <w:rPr>
          <w:b/>
          <w:iCs/>
          <w:szCs w:val="24"/>
        </w:rPr>
      </w:pPr>
      <w:r w:rsidRPr="00644528">
        <w:rPr>
          <w:b/>
          <w:iCs/>
          <w:szCs w:val="24"/>
        </w:rPr>
        <w:t>Cuestión previa</w:t>
      </w:r>
    </w:p>
    <w:p w:rsidR="00D81FFA" w:rsidRDefault="00D81FFA" w:rsidP="00D81FFA">
      <w:pPr>
        <w:pStyle w:val="Corpsdetexte"/>
        <w:spacing w:line="276" w:lineRule="auto"/>
        <w:contextualSpacing/>
        <w:rPr>
          <w:iCs/>
          <w:szCs w:val="24"/>
        </w:rPr>
      </w:pPr>
    </w:p>
    <w:p w:rsidR="00D81FFA" w:rsidRDefault="00246958" w:rsidP="00D81FFA">
      <w:pPr>
        <w:pStyle w:val="Corpsdetexte"/>
        <w:spacing w:line="276" w:lineRule="auto"/>
        <w:contextualSpacing/>
        <w:rPr>
          <w:iCs/>
          <w:szCs w:val="24"/>
        </w:rPr>
      </w:pPr>
      <w:r>
        <w:rPr>
          <w:iCs/>
          <w:szCs w:val="24"/>
        </w:rPr>
        <w:t>R</w:t>
      </w:r>
      <w:r w:rsidR="00AA32F6">
        <w:rPr>
          <w:iCs/>
          <w:szCs w:val="24"/>
        </w:rPr>
        <w:t xml:space="preserve">esulta importante </w:t>
      </w:r>
      <w:r w:rsidR="00D81FFA" w:rsidRPr="00644528">
        <w:rPr>
          <w:iCs/>
          <w:szCs w:val="24"/>
        </w:rPr>
        <w:t>aclarar que si bien es cierto, con la antigua conformación de la Sala de decisión laboral de este Tribunal, por mayoría y con salvamento de voto del doctor Julio César Salazar Muñoz, se tenía definida la procedencia de la aplicación del principio de la condición más beneficiosa acudiendo a cualquier disposición del pasado, la verdad es que con la llegada de un</w:t>
      </w:r>
      <w:r w:rsidR="00D81FFA">
        <w:rPr>
          <w:iCs/>
          <w:szCs w:val="24"/>
        </w:rPr>
        <w:t>a</w:t>
      </w:r>
      <w:r w:rsidR="00D81FFA" w:rsidRPr="00644528">
        <w:rPr>
          <w:iCs/>
          <w:szCs w:val="24"/>
        </w:rPr>
        <w:t xml:space="preserve"> nuev</w:t>
      </w:r>
      <w:r w:rsidR="00D81FFA">
        <w:rPr>
          <w:iCs/>
          <w:szCs w:val="24"/>
        </w:rPr>
        <w:t>a</w:t>
      </w:r>
      <w:r w:rsidR="00D81FFA" w:rsidRPr="00644528">
        <w:rPr>
          <w:iCs/>
          <w:szCs w:val="24"/>
        </w:rPr>
        <w:t xml:space="preserve"> integrante, que aquí funge como Ponente, en las salas de decisión laboral 2 y 4 se adopta el criterio de que solo es viable su aplicación para acudir a la norma inmediatamente anterior, ello como consecuencia de la función unificadora de la jurisprudencia de la Sala de Casación Laboral de la Corte Suprema de Justicia, teniendo esta Corporación una línea constante y definida, sobre el punto que aquí se</w:t>
      </w:r>
      <w:r w:rsidR="00D81FFA">
        <w:rPr>
          <w:iCs/>
          <w:szCs w:val="24"/>
        </w:rPr>
        <w:t xml:space="preserve"> debate, es del caso seguir su pensamiento como en efecto se hará, al compartir</w:t>
      </w:r>
      <w:r>
        <w:rPr>
          <w:iCs/>
          <w:szCs w:val="24"/>
        </w:rPr>
        <w:t>se completamente sus argumentos y, en este momento ha de hacerse mención a lo dicho por esta Corporación con ponencia del doctor Salazar Muñoz, respecto al valor normativo de las sentencias proferidas por la Corte Suprema de Justicia:</w:t>
      </w:r>
    </w:p>
    <w:p w:rsidR="00246958" w:rsidRPr="00246958" w:rsidRDefault="00246958" w:rsidP="00246958">
      <w:pPr>
        <w:ind w:left="283" w:right="51"/>
        <w:jc w:val="both"/>
        <w:rPr>
          <w:rFonts w:ascii="Arial" w:hAnsi="Arial" w:cs="Arial"/>
          <w:i/>
          <w:sz w:val="22"/>
          <w:szCs w:val="22"/>
        </w:rPr>
      </w:pPr>
      <w:r w:rsidRPr="00246958">
        <w:rPr>
          <w:i/>
          <w:iCs/>
          <w:sz w:val="22"/>
          <w:szCs w:val="22"/>
        </w:rPr>
        <w:lastRenderedPageBreak/>
        <w:t>“</w:t>
      </w:r>
      <w:r w:rsidRPr="00246958">
        <w:rPr>
          <w:rFonts w:ascii="Arial" w:hAnsi="Arial" w:cs="Arial"/>
          <w:b/>
          <w:i/>
          <w:sz w:val="22"/>
          <w:szCs w:val="22"/>
        </w:rPr>
        <w:t>VALOR NORMATIVO DE LAS SENTENCIAS PROFERIDAS POR LA CORTE SUPREMA DE JUSTICIA.</w:t>
      </w:r>
    </w:p>
    <w:p w:rsidR="00246958" w:rsidRPr="00246958" w:rsidRDefault="00246958" w:rsidP="00246958">
      <w:pPr>
        <w:ind w:left="283" w:right="51"/>
        <w:jc w:val="both"/>
        <w:rPr>
          <w:rFonts w:ascii="Arial" w:hAnsi="Arial" w:cs="Arial"/>
          <w:b/>
          <w:i/>
          <w:sz w:val="22"/>
          <w:szCs w:val="22"/>
        </w:rPr>
      </w:pPr>
    </w:p>
    <w:p w:rsidR="00246958" w:rsidRPr="00246958" w:rsidRDefault="00246958" w:rsidP="00246958">
      <w:pPr>
        <w:ind w:left="283" w:right="51"/>
        <w:jc w:val="both"/>
        <w:rPr>
          <w:rFonts w:ascii="Arial" w:hAnsi="Arial" w:cs="Arial"/>
          <w:i/>
          <w:sz w:val="22"/>
          <w:szCs w:val="22"/>
        </w:rPr>
      </w:pPr>
      <w:r w:rsidRPr="00246958">
        <w:rPr>
          <w:rFonts w:ascii="Arial" w:hAnsi="Arial" w:cs="Arial"/>
          <w:i/>
          <w:sz w:val="22"/>
          <w:szCs w:val="22"/>
        </w:rPr>
        <w:t>La Corte Constitucional en la sentencia C-836 de 2001, al abordar el tema de doctrina probable manifestó que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de solución para eventos que revistan similares características. De allí que, para apartarse de la doctrina probable los jueces están obligados a tener unas magníficas razones jurídicas que pongan en evidencia la equivocación del razonamiento que viene aplicando la respectiva Sala de Casación. En la sentencia en cita se dijo:</w:t>
      </w:r>
    </w:p>
    <w:p w:rsidR="00246958" w:rsidRPr="00246958" w:rsidRDefault="00246958" w:rsidP="00246958">
      <w:pPr>
        <w:ind w:left="283" w:right="51"/>
        <w:jc w:val="both"/>
        <w:rPr>
          <w:rFonts w:ascii="Arial" w:hAnsi="Arial" w:cs="Arial"/>
          <w:i/>
          <w:sz w:val="22"/>
          <w:szCs w:val="22"/>
        </w:rPr>
      </w:pPr>
    </w:p>
    <w:p w:rsidR="00246958" w:rsidRPr="00246958" w:rsidRDefault="00246958" w:rsidP="00246958">
      <w:pPr>
        <w:ind w:left="283" w:right="567"/>
        <w:jc w:val="both"/>
        <w:rPr>
          <w:rFonts w:ascii="Arial" w:hAnsi="Arial" w:cs="Arial"/>
          <w:i/>
          <w:sz w:val="22"/>
          <w:szCs w:val="22"/>
        </w:rPr>
      </w:pPr>
      <w:r w:rsidRPr="00246958">
        <w:rPr>
          <w:rFonts w:ascii="Arial" w:hAnsi="Arial" w:cs="Arial"/>
          <w:i/>
          <w:sz w:val="22"/>
          <w:szCs w:val="22"/>
        </w:rPr>
        <w:t>“… la fuerza normativa de la doctrina probable proviene (1) de la autoridad otorgada constitucionalmente al órgano encargado de establecerla, unificando la jurisprudencia ordinaria nacional; (2) del carácter decantado de la interpretación que dicha autoridad viene haciendo del ordenamiento positivo, mediante una continua confrontación  y adecuación a la realidad social y; (3) del deber de los jueces respecto de a) la igualdad frente a la ley y b) la igualdad de trato por parte de las autoridades y; (4)  del principio de buena fe que obliga también a la rama jurisdiccional, prohibiéndole actuar contra sus propios actos.  Por otra parte, la autoridad de la Corte Suprema para unificar la jurisprudencia tiene su fundamento en la necesidad de garantizar los derechos fundamentales de las personas y esta atribución implica que la Constitución le da un valor normativo mayor o un “plus” a la doctrina de esa alta Corporación que a la del resto de los jueces de la jurisdicción ordinaria.  Ello supone que la carga argumentativa que corresponde a los jueces inferiores para apartarse de la jurisprudencia decantada por la Corte Suprema es mayor que la que corresponde a éste órgano para apartarse de sus propias decisiones por considerarlas erróneas.”.</w:t>
      </w:r>
    </w:p>
    <w:p w:rsidR="00246958" w:rsidRPr="00246958" w:rsidRDefault="00246958" w:rsidP="00246958">
      <w:pPr>
        <w:ind w:left="283" w:right="51"/>
        <w:jc w:val="both"/>
        <w:rPr>
          <w:rFonts w:ascii="Arial" w:hAnsi="Arial" w:cs="Arial"/>
          <w:i/>
          <w:sz w:val="22"/>
          <w:szCs w:val="22"/>
        </w:rPr>
      </w:pPr>
    </w:p>
    <w:p w:rsidR="00246958" w:rsidRPr="00246958" w:rsidRDefault="00246958" w:rsidP="00246958">
      <w:pPr>
        <w:ind w:left="283" w:right="51"/>
        <w:jc w:val="both"/>
        <w:rPr>
          <w:rFonts w:ascii="Arial" w:hAnsi="Arial" w:cs="Arial"/>
          <w:i/>
          <w:sz w:val="22"/>
          <w:szCs w:val="22"/>
        </w:rPr>
      </w:pPr>
      <w:r w:rsidRPr="00246958">
        <w:rPr>
          <w:rFonts w:ascii="Arial" w:hAnsi="Arial" w:cs="Arial"/>
          <w:i/>
          <w:sz w:val="22"/>
          <w:szCs w:val="22"/>
        </w:rPr>
        <w:t>De otro lado y como quiera que en ocasiones se pide en los procesos ordinarios laborales que se apliquen con carácter obligatorio las decisiones proferidas en la jurisdicción constitucional, debe tenerse en cuenta que en la sentencia SL13657 de 7 de octubre de 2015 radicación Nº 56.315, trayendo a colación lo dicho en la sentencia CSJ SL, 13 de mayo de 2005 radicación Nº 24310, la Sala de Casación Laboral de la Corte Suprema de Justicia dejó dicho:</w:t>
      </w:r>
    </w:p>
    <w:p w:rsidR="00246958" w:rsidRPr="00246958" w:rsidRDefault="00246958" w:rsidP="00246958">
      <w:pPr>
        <w:ind w:left="283" w:right="51"/>
        <w:jc w:val="both"/>
        <w:rPr>
          <w:rFonts w:ascii="Arial" w:hAnsi="Arial" w:cs="Arial"/>
          <w:i/>
          <w:sz w:val="22"/>
          <w:szCs w:val="22"/>
        </w:rPr>
      </w:pPr>
    </w:p>
    <w:p w:rsidR="00246958" w:rsidRPr="00246958" w:rsidRDefault="00246958" w:rsidP="00246958">
      <w:pPr>
        <w:ind w:left="283" w:right="567"/>
        <w:jc w:val="both"/>
        <w:rPr>
          <w:rFonts w:ascii="Arial" w:hAnsi="Arial" w:cs="Arial"/>
          <w:i/>
          <w:sz w:val="22"/>
          <w:szCs w:val="22"/>
        </w:rPr>
      </w:pPr>
      <w:r w:rsidRPr="00246958">
        <w:rPr>
          <w:rFonts w:ascii="Arial" w:hAnsi="Arial" w:cs="Arial"/>
          <w:i/>
          <w:sz w:val="22"/>
          <w:szCs w:val="22"/>
        </w:rPr>
        <w:t xml:space="preserve">“En este punto es de acotar que lo considerado por el Juzgado Segundo Civil del Circuito de Girardot en el fallo de tutela del 10 de febrero de 1998, confirmado por la Sala Civil Familia del Tribunal Superior del Distrito Judicial de Cundinamarca el 27 del mismo mes y año, no ata ni obliga a la justicia ordinaria laboral, en primer lugar por tratarse de una decisión tomada como mecanismo transitorio y en segundo término porque sólo son de obligatorio cumplimiento y con efecto erga omnes en su parte resolutiva las sentencias de </w:t>
      </w:r>
      <w:proofErr w:type="spellStart"/>
      <w:r w:rsidRPr="00246958">
        <w:rPr>
          <w:rFonts w:ascii="Arial" w:hAnsi="Arial" w:cs="Arial"/>
          <w:i/>
          <w:sz w:val="22"/>
          <w:szCs w:val="22"/>
        </w:rPr>
        <w:t>inexequibilidad</w:t>
      </w:r>
      <w:proofErr w:type="spellEnd"/>
      <w:r w:rsidRPr="00246958">
        <w:rPr>
          <w:rFonts w:ascii="Arial" w:hAnsi="Arial" w:cs="Arial"/>
          <w:i/>
          <w:sz w:val="22"/>
          <w:szCs w:val="22"/>
        </w:rPr>
        <w:t xml:space="preserve"> proferidas por la Corte Constitucional como resultado del examen de las normas legales, ya sea por vía de acción, de revisión previa o con motivo del ejercicio del control automático de constitucionalidad conforme lo consagra el artículo 48 de la Ley 270 de 1996, en tanto que la tutela únicamente surte efectos </w:t>
      </w:r>
      <w:proofErr w:type="spellStart"/>
      <w:r w:rsidRPr="00246958">
        <w:rPr>
          <w:rFonts w:ascii="Arial" w:hAnsi="Arial" w:cs="Arial"/>
          <w:i/>
          <w:sz w:val="22"/>
          <w:szCs w:val="22"/>
        </w:rPr>
        <w:t>interpartes</w:t>
      </w:r>
      <w:proofErr w:type="spellEnd"/>
      <w:r w:rsidRPr="00246958">
        <w:rPr>
          <w:rFonts w:ascii="Arial" w:hAnsi="Arial" w:cs="Arial"/>
          <w:i/>
          <w:sz w:val="22"/>
          <w:szCs w:val="22"/>
        </w:rPr>
        <w:t xml:space="preserve"> de acuerdo con el art. 36 del Decreto 2591 de 1991”.</w:t>
      </w:r>
    </w:p>
    <w:p w:rsidR="00246958" w:rsidRDefault="00246958" w:rsidP="00D81FFA">
      <w:pPr>
        <w:pStyle w:val="Corpsdetexte"/>
        <w:spacing w:line="276" w:lineRule="auto"/>
        <w:contextualSpacing/>
        <w:rPr>
          <w:iCs/>
          <w:szCs w:val="24"/>
        </w:rPr>
      </w:pPr>
    </w:p>
    <w:p w:rsidR="00246958" w:rsidRPr="006456B0" w:rsidRDefault="00246958" w:rsidP="00246958">
      <w:pPr>
        <w:autoSpaceDE w:val="0"/>
        <w:autoSpaceDN w:val="0"/>
        <w:adjustRightInd w:val="0"/>
        <w:spacing w:line="276" w:lineRule="auto"/>
        <w:jc w:val="both"/>
        <w:rPr>
          <w:rFonts w:ascii="Arial" w:hAnsi="Arial" w:cs="Arial"/>
          <w:b/>
          <w:szCs w:val="24"/>
        </w:rPr>
      </w:pPr>
      <w:r w:rsidRPr="006456B0">
        <w:rPr>
          <w:rFonts w:ascii="Arial" w:hAnsi="Arial" w:cs="Arial"/>
          <w:b/>
          <w:szCs w:val="24"/>
        </w:rPr>
        <w:t xml:space="preserve">1.2. De la pensión de invalidez </w:t>
      </w:r>
    </w:p>
    <w:p w:rsidR="00246958" w:rsidRDefault="00246958" w:rsidP="00D81FFA">
      <w:pPr>
        <w:pStyle w:val="Corpsdetexte"/>
        <w:spacing w:line="276" w:lineRule="auto"/>
        <w:contextualSpacing/>
        <w:rPr>
          <w:iCs/>
          <w:szCs w:val="24"/>
        </w:rPr>
      </w:pPr>
    </w:p>
    <w:p w:rsidR="00D81FFA" w:rsidRDefault="00D81FFA" w:rsidP="00D81FFA">
      <w:pPr>
        <w:autoSpaceDE w:val="0"/>
        <w:autoSpaceDN w:val="0"/>
        <w:adjustRightInd w:val="0"/>
        <w:spacing w:line="276" w:lineRule="auto"/>
        <w:jc w:val="both"/>
        <w:rPr>
          <w:rFonts w:ascii="Arial" w:hAnsi="Arial" w:cs="Arial"/>
          <w:szCs w:val="24"/>
        </w:rPr>
      </w:pPr>
      <w:r>
        <w:rPr>
          <w:rFonts w:ascii="Arial" w:hAnsi="Arial" w:cs="Arial"/>
          <w:szCs w:val="24"/>
        </w:rPr>
        <w:t>Precisado lo anterior, se encuentra probado</w:t>
      </w:r>
      <w:r w:rsidRPr="00AC486E">
        <w:rPr>
          <w:rFonts w:ascii="Arial" w:hAnsi="Arial" w:cs="Arial"/>
          <w:szCs w:val="24"/>
        </w:rPr>
        <w:t xml:space="preserve"> que </w:t>
      </w:r>
      <w:r w:rsidR="00FB6F29">
        <w:rPr>
          <w:rFonts w:ascii="Arial" w:hAnsi="Arial" w:cs="Arial"/>
          <w:szCs w:val="24"/>
        </w:rPr>
        <w:t xml:space="preserve">la fecha de la estructuración de la invalidez de origen común </w:t>
      </w:r>
      <w:r w:rsidRPr="00AC486E">
        <w:rPr>
          <w:rFonts w:ascii="Arial" w:hAnsi="Arial" w:cs="Arial"/>
          <w:szCs w:val="24"/>
        </w:rPr>
        <w:t>de</w:t>
      </w:r>
      <w:r>
        <w:rPr>
          <w:rFonts w:ascii="Arial" w:hAnsi="Arial" w:cs="Arial"/>
          <w:szCs w:val="24"/>
        </w:rPr>
        <w:t xml:space="preserve">l señor </w:t>
      </w:r>
      <w:r w:rsidR="00265267">
        <w:rPr>
          <w:rFonts w:ascii="Arial" w:hAnsi="Arial" w:cs="Arial"/>
          <w:szCs w:val="24"/>
        </w:rPr>
        <w:t>Luis Antonio Giraldo Garcés</w:t>
      </w:r>
      <w:r w:rsidR="00FB6F29">
        <w:rPr>
          <w:rFonts w:ascii="Arial" w:hAnsi="Arial" w:cs="Arial"/>
          <w:szCs w:val="24"/>
        </w:rPr>
        <w:t>,</w:t>
      </w:r>
      <w:r w:rsidR="00AA32F6">
        <w:rPr>
          <w:rFonts w:ascii="Arial" w:hAnsi="Arial" w:cs="Arial"/>
          <w:szCs w:val="24"/>
        </w:rPr>
        <w:t xml:space="preserve"> fue determinada a partir del </w:t>
      </w:r>
      <w:r w:rsidR="007C50C2">
        <w:rPr>
          <w:rFonts w:ascii="Arial" w:hAnsi="Arial" w:cs="Arial"/>
          <w:szCs w:val="24"/>
        </w:rPr>
        <w:t xml:space="preserve">26 </w:t>
      </w:r>
      <w:r w:rsidR="00AA32F6">
        <w:rPr>
          <w:rFonts w:ascii="Arial" w:hAnsi="Arial" w:cs="Arial"/>
          <w:szCs w:val="24"/>
        </w:rPr>
        <w:t>de ma</w:t>
      </w:r>
      <w:r w:rsidR="007C50C2">
        <w:rPr>
          <w:rFonts w:ascii="Arial" w:hAnsi="Arial" w:cs="Arial"/>
          <w:szCs w:val="24"/>
        </w:rPr>
        <w:t xml:space="preserve">rzo </w:t>
      </w:r>
      <w:r w:rsidR="00AA32F6">
        <w:rPr>
          <w:rFonts w:ascii="Arial" w:hAnsi="Arial" w:cs="Arial"/>
          <w:szCs w:val="24"/>
        </w:rPr>
        <w:t>de 20</w:t>
      </w:r>
      <w:r w:rsidR="007C50C2">
        <w:rPr>
          <w:rFonts w:ascii="Arial" w:hAnsi="Arial" w:cs="Arial"/>
          <w:szCs w:val="24"/>
        </w:rPr>
        <w:t>13</w:t>
      </w:r>
      <w:r w:rsidRPr="00AC486E">
        <w:rPr>
          <w:rFonts w:ascii="Arial" w:hAnsi="Arial" w:cs="Arial"/>
          <w:szCs w:val="24"/>
        </w:rPr>
        <w:t xml:space="preserve">, según se colige del </w:t>
      </w:r>
      <w:r w:rsidR="00FB6F29">
        <w:rPr>
          <w:rFonts w:ascii="Arial" w:hAnsi="Arial" w:cs="Arial"/>
          <w:szCs w:val="24"/>
        </w:rPr>
        <w:t xml:space="preserve">dictamen </w:t>
      </w:r>
      <w:r w:rsidR="000F57C1">
        <w:rPr>
          <w:rFonts w:ascii="Arial" w:hAnsi="Arial" w:cs="Arial"/>
          <w:szCs w:val="24"/>
        </w:rPr>
        <w:t xml:space="preserve">proferido, en </w:t>
      </w:r>
      <w:r w:rsidR="000F57C1">
        <w:rPr>
          <w:rFonts w:ascii="Arial" w:hAnsi="Arial" w:cs="Arial"/>
          <w:szCs w:val="24"/>
        </w:rPr>
        <w:lastRenderedPageBreak/>
        <w:t>segunda instancia, por la Junta Nacional d</w:t>
      </w:r>
      <w:r w:rsidR="00AA32F6">
        <w:rPr>
          <w:rFonts w:ascii="Arial" w:hAnsi="Arial" w:cs="Arial"/>
          <w:szCs w:val="24"/>
        </w:rPr>
        <w:t>e Calificación de Invalidez –</w:t>
      </w:r>
      <w:proofErr w:type="spellStart"/>
      <w:r w:rsidR="00AA32F6">
        <w:rPr>
          <w:rFonts w:ascii="Arial" w:hAnsi="Arial" w:cs="Arial"/>
          <w:szCs w:val="24"/>
        </w:rPr>
        <w:t>fl</w:t>
      </w:r>
      <w:proofErr w:type="spellEnd"/>
      <w:r w:rsidR="000F57C1">
        <w:rPr>
          <w:rFonts w:ascii="Arial" w:hAnsi="Arial" w:cs="Arial"/>
          <w:szCs w:val="24"/>
        </w:rPr>
        <w:t xml:space="preserve">. </w:t>
      </w:r>
      <w:r w:rsidR="007C50C2">
        <w:rPr>
          <w:rFonts w:ascii="Arial" w:hAnsi="Arial" w:cs="Arial"/>
          <w:szCs w:val="24"/>
        </w:rPr>
        <w:t>18</w:t>
      </w:r>
      <w:r w:rsidR="00AA32F6">
        <w:rPr>
          <w:rFonts w:ascii="Arial" w:hAnsi="Arial" w:cs="Arial"/>
          <w:szCs w:val="24"/>
        </w:rPr>
        <w:t xml:space="preserve"> </w:t>
      </w:r>
      <w:r w:rsidR="000F57C1">
        <w:rPr>
          <w:rFonts w:ascii="Arial" w:hAnsi="Arial" w:cs="Arial"/>
          <w:szCs w:val="24"/>
        </w:rPr>
        <w:t>y s.s. del cd. 1-.</w:t>
      </w:r>
    </w:p>
    <w:p w:rsidR="000F57C1" w:rsidRDefault="000F57C1" w:rsidP="00D81FFA">
      <w:pPr>
        <w:autoSpaceDE w:val="0"/>
        <w:autoSpaceDN w:val="0"/>
        <w:adjustRightInd w:val="0"/>
        <w:spacing w:line="276" w:lineRule="auto"/>
        <w:jc w:val="both"/>
        <w:rPr>
          <w:rFonts w:ascii="Arial" w:hAnsi="Arial" w:cs="Arial"/>
          <w:szCs w:val="24"/>
        </w:rPr>
      </w:pPr>
    </w:p>
    <w:p w:rsidR="006456B0" w:rsidRPr="006456B0" w:rsidRDefault="00246958" w:rsidP="00D81FFA">
      <w:pPr>
        <w:autoSpaceDE w:val="0"/>
        <w:autoSpaceDN w:val="0"/>
        <w:adjustRightInd w:val="0"/>
        <w:spacing w:line="276" w:lineRule="auto"/>
        <w:jc w:val="both"/>
        <w:rPr>
          <w:rFonts w:ascii="Arial" w:hAnsi="Arial" w:cs="Arial"/>
          <w:b/>
          <w:szCs w:val="24"/>
        </w:rPr>
      </w:pPr>
      <w:r>
        <w:rPr>
          <w:rFonts w:ascii="Arial" w:hAnsi="Arial" w:cs="Arial"/>
          <w:b/>
          <w:szCs w:val="24"/>
        </w:rPr>
        <w:t>1.2</w:t>
      </w:r>
      <w:r w:rsidR="006456B0" w:rsidRPr="006456B0">
        <w:rPr>
          <w:rFonts w:ascii="Arial" w:hAnsi="Arial" w:cs="Arial"/>
          <w:b/>
          <w:szCs w:val="24"/>
        </w:rPr>
        <w:t xml:space="preserve">.1. Fundamento jurídico </w:t>
      </w:r>
    </w:p>
    <w:p w:rsidR="006456B0" w:rsidRDefault="006456B0" w:rsidP="00D81FFA">
      <w:pPr>
        <w:autoSpaceDE w:val="0"/>
        <w:autoSpaceDN w:val="0"/>
        <w:adjustRightInd w:val="0"/>
        <w:spacing w:line="276" w:lineRule="auto"/>
        <w:jc w:val="both"/>
        <w:rPr>
          <w:rFonts w:ascii="Arial" w:hAnsi="Arial" w:cs="Arial"/>
          <w:szCs w:val="24"/>
        </w:rPr>
      </w:pPr>
    </w:p>
    <w:p w:rsidR="00D81FFA" w:rsidRDefault="000F57C1" w:rsidP="00D81FFA">
      <w:pPr>
        <w:autoSpaceDE w:val="0"/>
        <w:autoSpaceDN w:val="0"/>
        <w:adjustRightInd w:val="0"/>
        <w:spacing w:line="276" w:lineRule="auto"/>
        <w:jc w:val="both"/>
        <w:rPr>
          <w:rFonts w:ascii="Arial" w:hAnsi="Arial" w:cs="Arial"/>
          <w:szCs w:val="24"/>
        </w:rPr>
      </w:pPr>
      <w:r>
        <w:rPr>
          <w:rFonts w:ascii="Arial" w:hAnsi="Arial" w:cs="Arial"/>
          <w:szCs w:val="24"/>
        </w:rPr>
        <w:t xml:space="preserve">En atención a </w:t>
      </w:r>
      <w:r w:rsidR="00D81FFA">
        <w:rPr>
          <w:rFonts w:ascii="Arial" w:hAnsi="Arial" w:cs="Arial"/>
          <w:szCs w:val="24"/>
        </w:rPr>
        <w:t xml:space="preserve">la fecha </w:t>
      </w:r>
      <w:r>
        <w:rPr>
          <w:rFonts w:ascii="Arial" w:hAnsi="Arial" w:cs="Arial"/>
          <w:szCs w:val="24"/>
        </w:rPr>
        <w:t xml:space="preserve">de estructuración de la invalidez del señor </w:t>
      </w:r>
      <w:r w:rsidR="007C50C2">
        <w:rPr>
          <w:rFonts w:ascii="Arial" w:hAnsi="Arial" w:cs="Arial"/>
          <w:szCs w:val="24"/>
        </w:rPr>
        <w:t>Giraldo Garcés</w:t>
      </w:r>
      <w:r w:rsidR="00D81FFA" w:rsidRPr="00AC486E">
        <w:rPr>
          <w:rFonts w:ascii="Arial" w:hAnsi="Arial" w:cs="Arial"/>
          <w:szCs w:val="24"/>
        </w:rPr>
        <w:t xml:space="preserve">, la normativa </w:t>
      </w:r>
      <w:r w:rsidR="00D81FFA">
        <w:rPr>
          <w:rFonts w:ascii="Arial" w:hAnsi="Arial" w:cs="Arial"/>
          <w:szCs w:val="24"/>
        </w:rPr>
        <w:t xml:space="preserve">aplicable </w:t>
      </w:r>
      <w:r w:rsidR="00D81FFA" w:rsidRPr="00AC486E">
        <w:rPr>
          <w:rFonts w:ascii="Arial" w:hAnsi="Arial" w:cs="Arial"/>
          <w:szCs w:val="24"/>
        </w:rPr>
        <w:t xml:space="preserve">en esta actuación es el artículo </w:t>
      </w:r>
      <w:r w:rsidR="006456B0">
        <w:rPr>
          <w:rFonts w:ascii="Arial" w:hAnsi="Arial" w:cs="Arial"/>
          <w:szCs w:val="24"/>
        </w:rPr>
        <w:t>1°</w:t>
      </w:r>
      <w:r w:rsidR="00D81FFA">
        <w:rPr>
          <w:rFonts w:ascii="Arial" w:hAnsi="Arial" w:cs="Arial"/>
          <w:szCs w:val="24"/>
        </w:rPr>
        <w:t xml:space="preserve"> de </w:t>
      </w:r>
      <w:r w:rsidR="00D81FFA" w:rsidRPr="00AC486E">
        <w:rPr>
          <w:rFonts w:ascii="Arial" w:hAnsi="Arial" w:cs="Arial"/>
          <w:szCs w:val="24"/>
        </w:rPr>
        <w:t xml:space="preserve">la Ley </w:t>
      </w:r>
      <w:r w:rsidR="006456B0">
        <w:rPr>
          <w:rFonts w:ascii="Arial" w:hAnsi="Arial" w:cs="Arial"/>
          <w:szCs w:val="24"/>
        </w:rPr>
        <w:t>860</w:t>
      </w:r>
      <w:r w:rsidR="00D81FFA" w:rsidRPr="00AC486E">
        <w:rPr>
          <w:rFonts w:ascii="Arial" w:hAnsi="Arial" w:cs="Arial"/>
          <w:szCs w:val="24"/>
        </w:rPr>
        <w:t xml:space="preserve"> de 2003, que exige haber cotizado 50 semanas dentro de los 3 años anteriores a </w:t>
      </w:r>
      <w:r w:rsidR="006456B0">
        <w:rPr>
          <w:rFonts w:ascii="Arial" w:hAnsi="Arial" w:cs="Arial"/>
          <w:szCs w:val="24"/>
        </w:rPr>
        <w:t>ese suceso</w:t>
      </w:r>
      <w:r w:rsidR="00793253">
        <w:rPr>
          <w:rFonts w:ascii="Arial" w:hAnsi="Arial" w:cs="Arial"/>
          <w:szCs w:val="24"/>
        </w:rPr>
        <w:t>.</w:t>
      </w:r>
    </w:p>
    <w:p w:rsidR="00D81FFA" w:rsidRDefault="00D81FFA" w:rsidP="00D81FFA">
      <w:pPr>
        <w:autoSpaceDE w:val="0"/>
        <w:autoSpaceDN w:val="0"/>
        <w:adjustRightInd w:val="0"/>
        <w:spacing w:line="276" w:lineRule="auto"/>
        <w:jc w:val="both"/>
        <w:rPr>
          <w:rFonts w:ascii="Arial" w:hAnsi="Arial" w:cs="Arial"/>
          <w:szCs w:val="24"/>
        </w:rPr>
      </w:pPr>
    </w:p>
    <w:p w:rsidR="006456B0" w:rsidRPr="006456B0" w:rsidRDefault="008D6802" w:rsidP="00D81FFA">
      <w:pPr>
        <w:autoSpaceDE w:val="0"/>
        <w:autoSpaceDN w:val="0"/>
        <w:adjustRightInd w:val="0"/>
        <w:spacing w:line="276" w:lineRule="auto"/>
        <w:jc w:val="both"/>
        <w:rPr>
          <w:rFonts w:ascii="Arial" w:hAnsi="Arial" w:cs="Arial"/>
          <w:b/>
          <w:szCs w:val="24"/>
        </w:rPr>
      </w:pPr>
      <w:r>
        <w:rPr>
          <w:rFonts w:ascii="Arial" w:hAnsi="Arial" w:cs="Arial"/>
          <w:b/>
          <w:szCs w:val="24"/>
        </w:rPr>
        <w:t>1.</w:t>
      </w:r>
      <w:r w:rsidR="00246958">
        <w:rPr>
          <w:rFonts w:ascii="Arial" w:hAnsi="Arial" w:cs="Arial"/>
          <w:b/>
          <w:szCs w:val="24"/>
        </w:rPr>
        <w:t>2</w:t>
      </w:r>
      <w:r>
        <w:rPr>
          <w:rFonts w:ascii="Arial" w:hAnsi="Arial" w:cs="Arial"/>
          <w:b/>
          <w:szCs w:val="24"/>
        </w:rPr>
        <w:t>.2. Fundamento fá</w:t>
      </w:r>
      <w:r w:rsidR="006456B0" w:rsidRPr="006456B0">
        <w:rPr>
          <w:rFonts w:ascii="Arial" w:hAnsi="Arial" w:cs="Arial"/>
          <w:b/>
          <w:szCs w:val="24"/>
        </w:rPr>
        <w:t xml:space="preserve">ctico </w:t>
      </w:r>
    </w:p>
    <w:p w:rsidR="006456B0" w:rsidRDefault="006456B0" w:rsidP="003312EC">
      <w:pPr>
        <w:autoSpaceDE w:val="0"/>
        <w:autoSpaceDN w:val="0"/>
        <w:adjustRightInd w:val="0"/>
        <w:spacing w:line="276" w:lineRule="auto"/>
        <w:ind w:left="708" w:hanging="708"/>
        <w:jc w:val="both"/>
        <w:rPr>
          <w:rFonts w:ascii="Arial" w:hAnsi="Arial" w:cs="Arial"/>
          <w:szCs w:val="24"/>
        </w:rPr>
      </w:pPr>
    </w:p>
    <w:p w:rsidR="00D81FFA" w:rsidRDefault="00D81FFA" w:rsidP="00D81FFA">
      <w:pPr>
        <w:autoSpaceDE w:val="0"/>
        <w:autoSpaceDN w:val="0"/>
        <w:adjustRightInd w:val="0"/>
        <w:spacing w:line="276" w:lineRule="auto"/>
        <w:jc w:val="both"/>
        <w:rPr>
          <w:rFonts w:ascii="Arial" w:hAnsi="Arial" w:cs="Arial"/>
          <w:szCs w:val="24"/>
        </w:rPr>
      </w:pPr>
      <w:r>
        <w:rPr>
          <w:rFonts w:ascii="Arial" w:hAnsi="Arial" w:cs="Arial"/>
          <w:szCs w:val="24"/>
        </w:rPr>
        <w:t>Conforme a lo anterior, debe determinarse si dentro de los 3 años anteriores a</w:t>
      </w:r>
      <w:r w:rsidR="00C437EF">
        <w:rPr>
          <w:rFonts w:ascii="Arial" w:hAnsi="Arial" w:cs="Arial"/>
          <w:szCs w:val="24"/>
        </w:rPr>
        <w:t xml:space="preserve"> </w:t>
      </w:r>
      <w:r>
        <w:rPr>
          <w:rFonts w:ascii="Arial" w:hAnsi="Arial" w:cs="Arial"/>
          <w:szCs w:val="24"/>
        </w:rPr>
        <w:t>l</w:t>
      </w:r>
      <w:r w:rsidR="00C437EF">
        <w:rPr>
          <w:rFonts w:ascii="Arial" w:hAnsi="Arial" w:cs="Arial"/>
          <w:szCs w:val="24"/>
        </w:rPr>
        <w:t>a</w:t>
      </w:r>
      <w:r>
        <w:rPr>
          <w:rFonts w:ascii="Arial" w:hAnsi="Arial" w:cs="Arial"/>
          <w:szCs w:val="24"/>
        </w:rPr>
        <w:t xml:space="preserve"> </w:t>
      </w:r>
      <w:r w:rsidR="00C437EF">
        <w:rPr>
          <w:rFonts w:ascii="Arial" w:hAnsi="Arial" w:cs="Arial"/>
          <w:szCs w:val="24"/>
        </w:rPr>
        <w:t xml:space="preserve">estructuración del estado de invalidez </w:t>
      </w:r>
      <w:r>
        <w:rPr>
          <w:rFonts w:ascii="Arial" w:hAnsi="Arial" w:cs="Arial"/>
          <w:szCs w:val="24"/>
        </w:rPr>
        <w:t xml:space="preserve">de </w:t>
      </w:r>
      <w:r w:rsidR="00265267">
        <w:rPr>
          <w:rFonts w:ascii="Arial" w:hAnsi="Arial" w:cs="Arial"/>
          <w:szCs w:val="24"/>
        </w:rPr>
        <w:t>Luis Antonio Giraldo Garcés</w:t>
      </w:r>
      <w:r>
        <w:rPr>
          <w:rFonts w:ascii="Arial" w:hAnsi="Arial" w:cs="Arial"/>
          <w:szCs w:val="24"/>
        </w:rPr>
        <w:t xml:space="preserve">, comprendido entre el </w:t>
      </w:r>
      <w:r w:rsidR="00AA32F6">
        <w:rPr>
          <w:rFonts w:ascii="Arial" w:hAnsi="Arial" w:cs="Arial"/>
          <w:szCs w:val="24"/>
        </w:rPr>
        <w:t>2</w:t>
      </w:r>
      <w:r w:rsidR="007C50C2">
        <w:rPr>
          <w:rFonts w:ascii="Arial" w:hAnsi="Arial" w:cs="Arial"/>
          <w:szCs w:val="24"/>
        </w:rPr>
        <w:t>6</w:t>
      </w:r>
      <w:r w:rsidR="00AA32F6">
        <w:rPr>
          <w:rFonts w:ascii="Arial" w:hAnsi="Arial" w:cs="Arial"/>
          <w:szCs w:val="24"/>
        </w:rPr>
        <w:t xml:space="preserve"> </w:t>
      </w:r>
      <w:r>
        <w:rPr>
          <w:rFonts w:ascii="Arial" w:hAnsi="Arial" w:cs="Arial"/>
          <w:szCs w:val="24"/>
        </w:rPr>
        <w:t xml:space="preserve">de </w:t>
      </w:r>
      <w:r w:rsidR="00AA32F6">
        <w:rPr>
          <w:rFonts w:ascii="Arial" w:hAnsi="Arial" w:cs="Arial"/>
          <w:szCs w:val="24"/>
        </w:rPr>
        <w:t>ma</w:t>
      </w:r>
      <w:r w:rsidR="007C50C2">
        <w:rPr>
          <w:rFonts w:ascii="Arial" w:hAnsi="Arial" w:cs="Arial"/>
          <w:szCs w:val="24"/>
        </w:rPr>
        <w:t xml:space="preserve">rzo </w:t>
      </w:r>
      <w:r w:rsidR="001D09CD">
        <w:rPr>
          <w:rFonts w:ascii="Arial" w:hAnsi="Arial" w:cs="Arial"/>
          <w:szCs w:val="24"/>
        </w:rPr>
        <w:t>de 20</w:t>
      </w:r>
      <w:r w:rsidR="007C50C2">
        <w:rPr>
          <w:rFonts w:ascii="Arial" w:hAnsi="Arial" w:cs="Arial"/>
          <w:szCs w:val="24"/>
        </w:rPr>
        <w:t>13</w:t>
      </w:r>
      <w:r>
        <w:rPr>
          <w:rFonts w:ascii="Arial" w:hAnsi="Arial" w:cs="Arial"/>
          <w:szCs w:val="24"/>
        </w:rPr>
        <w:t xml:space="preserve"> y la misma fecha de 20</w:t>
      </w:r>
      <w:r w:rsidR="007C50C2">
        <w:rPr>
          <w:rFonts w:ascii="Arial" w:hAnsi="Arial" w:cs="Arial"/>
          <w:szCs w:val="24"/>
        </w:rPr>
        <w:t>10</w:t>
      </w:r>
      <w:r>
        <w:rPr>
          <w:rFonts w:ascii="Arial" w:hAnsi="Arial" w:cs="Arial"/>
          <w:szCs w:val="24"/>
        </w:rPr>
        <w:t xml:space="preserve">, alcanzó a reunir 50 semanas de cotización, para lo cual debe acudirse a la historia laboral </w:t>
      </w:r>
      <w:r w:rsidR="00C437EF">
        <w:rPr>
          <w:rFonts w:ascii="Arial" w:hAnsi="Arial" w:cs="Arial"/>
          <w:szCs w:val="24"/>
        </w:rPr>
        <w:t>visible a folio</w:t>
      </w:r>
      <w:r w:rsidR="007C50C2">
        <w:rPr>
          <w:rFonts w:ascii="Arial" w:hAnsi="Arial" w:cs="Arial"/>
          <w:szCs w:val="24"/>
        </w:rPr>
        <w:t>s</w:t>
      </w:r>
      <w:r w:rsidR="00C437EF">
        <w:rPr>
          <w:rFonts w:ascii="Arial" w:hAnsi="Arial" w:cs="Arial"/>
          <w:szCs w:val="24"/>
        </w:rPr>
        <w:t xml:space="preserve"> </w:t>
      </w:r>
      <w:r w:rsidR="007C50C2">
        <w:rPr>
          <w:rFonts w:ascii="Arial" w:hAnsi="Arial" w:cs="Arial"/>
          <w:szCs w:val="24"/>
        </w:rPr>
        <w:t>31 y s.s.</w:t>
      </w:r>
      <w:r>
        <w:rPr>
          <w:rFonts w:ascii="Arial" w:hAnsi="Arial" w:cs="Arial"/>
          <w:szCs w:val="24"/>
        </w:rPr>
        <w:t xml:space="preserve"> del cuaderno de primer grado, de donde se evidencia que dentro de ese lapso </w:t>
      </w:r>
      <w:r w:rsidR="007C50C2">
        <w:rPr>
          <w:rFonts w:ascii="Arial" w:hAnsi="Arial" w:cs="Arial"/>
          <w:szCs w:val="24"/>
        </w:rPr>
        <w:t xml:space="preserve">no </w:t>
      </w:r>
      <w:r w:rsidR="00C437EF">
        <w:rPr>
          <w:rFonts w:ascii="Arial" w:hAnsi="Arial" w:cs="Arial"/>
          <w:szCs w:val="24"/>
        </w:rPr>
        <w:t xml:space="preserve">acredita </w:t>
      </w:r>
      <w:r w:rsidR="007C50C2">
        <w:rPr>
          <w:rFonts w:ascii="Arial" w:hAnsi="Arial" w:cs="Arial"/>
          <w:szCs w:val="24"/>
        </w:rPr>
        <w:t>ni una sola semana</w:t>
      </w:r>
      <w:r>
        <w:rPr>
          <w:rFonts w:ascii="Arial" w:hAnsi="Arial" w:cs="Arial"/>
          <w:szCs w:val="24"/>
        </w:rPr>
        <w:t xml:space="preserve">, con lo cual resulta fácil colegir que no satisfizo </w:t>
      </w:r>
      <w:r w:rsidR="00C437EF">
        <w:rPr>
          <w:rFonts w:ascii="Arial" w:hAnsi="Arial" w:cs="Arial"/>
          <w:szCs w:val="24"/>
        </w:rPr>
        <w:t>las exigencias del artículo 1°</w:t>
      </w:r>
      <w:r w:rsidRPr="00AC486E">
        <w:rPr>
          <w:rFonts w:ascii="Arial" w:hAnsi="Arial" w:cs="Arial"/>
          <w:szCs w:val="24"/>
        </w:rPr>
        <w:t xml:space="preserve"> de la Ley </w:t>
      </w:r>
      <w:r w:rsidR="00C437EF">
        <w:rPr>
          <w:rFonts w:ascii="Arial" w:hAnsi="Arial" w:cs="Arial"/>
          <w:szCs w:val="24"/>
        </w:rPr>
        <w:t xml:space="preserve">860 </w:t>
      </w:r>
      <w:r w:rsidRPr="00AC486E">
        <w:rPr>
          <w:rFonts w:ascii="Arial" w:hAnsi="Arial" w:cs="Arial"/>
          <w:szCs w:val="24"/>
        </w:rPr>
        <w:t>de 2003</w:t>
      </w:r>
      <w:r>
        <w:rPr>
          <w:rFonts w:ascii="Arial" w:hAnsi="Arial" w:cs="Arial"/>
          <w:szCs w:val="24"/>
        </w:rPr>
        <w:t>.</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autoSpaceDE w:val="0"/>
        <w:autoSpaceDN w:val="0"/>
        <w:adjustRightInd w:val="0"/>
        <w:spacing w:line="276" w:lineRule="auto"/>
        <w:jc w:val="both"/>
        <w:rPr>
          <w:rFonts w:ascii="Arial" w:hAnsi="Arial" w:cs="Arial"/>
          <w:szCs w:val="24"/>
        </w:rPr>
      </w:pPr>
      <w:r>
        <w:rPr>
          <w:rFonts w:ascii="Arial" w:hAnsi="Arial" w:cs="Arial"/>
          <w:szCs w:val="24"/>
        </w:rPr>
        <w:t>No obstante, teniendo en cuenta que en el libelo introductorio se depreca la aplicación del principio de la condición más beneficiosa, se analizará su procedibilidad en el caso concreto.</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autoSpaceDE w:val="0"/>
        <w:autoSpaceDN w:val="0"/>
        <w:adjustRightInd w:val="0"/>
        <w:spacing w:line="276" w:lineRule="auto"/>
        <w:jc w:val="both"/>
        <w:rPr>
          <w:rFonts w:ascii="Arial" w:hAnsi="Arial" w:cs="Arial"/>
          <w:szCs w:val="24"/>
        </w:rPr>
      </w:pPr>
      <w:r>
        <w:rPr>
          <w:rFonts w:ascii="Arial" w:hAnsi="Arial" w:cs="Arial"/>
          <w:szCs w:val="24"/>
        </w:rPr>
        <w:t xml:space="preserve">Así pues, frente a este aspecto, ha sostenido la Sala de Casación Laboral de Corte Suprema de Justicia lo </w:t>
      </w:r>
      <w:r w:rsidRPr="00DD3634">
        <w:rPr>
          <w:rFonts w:ascii="Arial" w:hAnsi="Arial" w:cs="Arial"/>
          <w:szCs w:val="24"/>
        </w:rPr>
        <w:t>siguiente</w:t>
      </w:r>
      <w:r w:rsidRPr="00DD3634">
        <w:rPr>
          <w:rStyle w:val="Appelnotedebasdep"/>
          <w:rFonts w:ascii="Arial" w:hAnsi="Arial" w:cs="Arial"/>
          <w:szCs w:val="24"/>
        </w:rPr>
        <w:footnoteReference w:id="1"/>
      </w:r>
      <w:r w:rsidRPr="00DD3634">
        <w:rPr>
          <w:rFonts w:ascii="Arial" w:hAnsi="Arial" w:cs="Arial"/>
          <w:szCs w:val="24"/>
        </w:rPr>
        <w:t>:</w:t>
      </w:r>
    </w:p>
    <w:p w:rsidR="007B7158" w:rsidRDefault="007B7158" w:rsidP="007B7158">
      <w:pPr>
        <w:keepNext/>
        <w:widowControl w:val="0"/>
        <w:tabs>
          <w:tab w:val="left" w:pos="-1440"/>
          <w:tab w:val="left" w:pos="-720"/>
        </w:tabs>
        <w:suppressAutoHyphens/>
        <w:jc w:val="both"/>
        <w:outlineLvl w:val="2"/>
        <w:rPr>
          <w:rFonts w:ascii="Arial" w:hAnsi="Arial" w:cs="Arial"/>
          <w:szCs w:val="24"/>
        </w:rPr>
      </w:pPr>
    </w:p>
    <w:p w:rsidR="007B7158" w:rsidRPr="007B7158" w:rsidRDefault="007B7158" w:rsidP="007B7158">
      <w:pPr>
        <w:keepNext/>
        <w:widowControl w:val="0"/>
        <w:tabs>
          <w:tab w:val="left" w:pos="-1440"/>
          <w:tab w:val="left" w:pos="-720"/>
        </w:tabs>
        <w:suppressAutoHyphens/>
        <w:ind w:left="283"/>
        <w:jc w:val="both"/>
        <w:outlineLvl w:val="2"/>
        <w:rPr>
          <w:rFonts w:ascii="Arial" w:hAnsi="Arial" w:cs="Arial"/>
          <w:i/>
          <w:sz w:val="22"/>
          <w:szCs w:val="22"/>
        </w:rPr>
      </w:pPr>
      <w:r w:rsidRPr="007B7158">
        <w:rPr>
          <w:rFonts w:ascii="Arial" w:hAnsi="Arial" w:cs="Arial"/>
          <w:i/>
          <w:sz w:val="22"/>
          <w:szCs w:val="22"/>
        </w:rPr>
        <w:t xml:space="preserve">Pues bien, es criterio reiterado de esta Corporación, que el derecho a la pensión de invalidez debe ser dirimido a la luz de la norma que se encuentra vigente al momento de la estructuración de tal condición. De ahí que, tal y como lo señaló el ad </w:t>
      </w:r>
      <w:proofErr w:type="spellStart"/>
      <w:r w:rsidRPr="007B7158">
        <w:rPr>
          <w:rFonts w:ascii="Arial" w:hAnsi="Arial" w:cs="Arial"/>
          <w:i/>
          <w:sz w:val="22"/>
          <w:szCs w:val="22"/>
        </w:rPr>
        <w:t>quem</w:t>
      </w:r>
      <w:proofErr w:type="spellEnd"/>
      <w:r w:rsidRPr="007B7158">
        <w:rPr>
          <w:rFonts w:ascii="Arial" w:hAnsi="Arial" w:cs="Arial"/>
          <w:i/>
          <w:sz w:val="22"/>
          <w:szCs w:val="22"/>
        </w:rPr>
        <w:t>, la disposición que rige el asunto es el art. 1º la Ley 860 de 2003, en tanto la invalidez de Gómez Ortiz se estructuró el 1º de mayo de 2005, sin embargo, no cotizó 50 semanas durante los tres años anteriores a dicha fecha y, en consecuencia, no cumplió con los requisitos exigidos en la citada ley.</w:t>
      </w:r>
    </w:p>
    <w:p w:rsidR="007B7158" w:rsidRPr="00E67C25" w:rsidRDefault="007B7158" w:rsidP="007B7158">
      <w:pPr>
        <w:keepNext/>
        <w:widowControl w:val="0"/>
        <w:tabs>
          <w:tab w:val="left" w:pos="-1440"/>
          <w:tab w:val="left" w:pos="-720"/>
        </w:tabs>
        <w:suppressAutoHyphens/>
        <w:ind w:left="283"/>
        <w:jc w:val="both"/>
        <w:outlineLvl w:val="2"/>
        <w:rPr>
          <w:rFonts w:ascii="Arial" w:hAnsi="Arial" w:cs="Arial"/>
          <w:i/>
          <w:sz w:val="10"/>
          <w:szCs w:val="10"/>
        </w:rPr>
      </w:pPr>
    </w:p>
    <w:p w:rsidR="007B7158" w:rsidRDefault="007B7158" w:rsidP="007B7158">
      <w:pPr>
        <w:overflowPunct w:val="0"/>
        <w:autoSpaceDE w:val="0"/>
        <w:autoSpaceDN w:val="0"/>
        <w:adjustRightInd w:val="0"/>
        <w:ind w:left="283" w:firstLine="709"/>
        <w:jc w:val="both"/>
        <w:textAlignment w:val="baseline"/>
        <w:rPr>
          <w:rFonts w:ascii="Arial" w:hAnsi="Arial" w:cs="Arial"/>
          <w:bCs/>
          <w:i/>
          <w:sz w:val="22"/>
          <w:szCs w:val="22"/>
          <w:shd w:val="clear" w:color="auto" w:fill="FFFFFF"/>
        </w:rPr>
      </w:pPr>
      <w:r>
        <w:rPr>
          <w:rFonts w:ascii="Arial" w:hAnsi="Arial" w:cs="Arial"/>
          <w:bCs/>
          <w:i/>
          <w:sz w:val="22"/>
          <w:szCs w:val="22"/>
          <w:shd w:val="clear" w:color="auto" w:fill="FFFFFF"/>
        </w:rPr>
        <w:t xml:space="preserve">(…) </w:t>
      </w:r>
    </w:p>
    <w:p w:rsidR="007B7158" w:rsidRPr="00E67C25" w:rsidRDefault="007B7158" w:rsidP="007B7158">
      <w:pPr>
        <w:ind w:left="283" w:right="20"/>
        <w:jc w:val="both"/>
        <w:rPr>
          <w:rFonts w:ascii="Arial" w:eastAsia="MS Mincho" w:hAnsi="Arial" w:cs="Arial"/>
          <w:i/>
          <w:sz w:val="10"/>
          <w:szCs w:val="10"/>
          <w:lang w:val="es-CO"/>
        </w:rPr>
      </w:pPr>
    </w:p>
    <w:p w:rsidR="007B7158" w:rsidRPr="007B7158" w:rsidRDefault="007B7158" w:rsidP="007B7158">
      <w:pPr>
        <w:ind w:left="283" w:right="20"/>
        <w:jc w:val="both"/>
        <w:rPr>
          <w:rFonts w:ascii="Arial" w:hAnsi="Arial" w:cs="Arial"/>
          <w:i/>
          <w:sz w:val="22"/>
          <w:szCs w:val="22"/>
        </w:rPr>
      </w:pPr>
      <w:r w:rsidRPr="007B7158">
        <w:rPr>
          <w:rFonts w:ascii="Arial" w:eastAsia="MS Mincho" w:hAnsi="Arial" w:cs="Arial"/>
          <w:i/>
          <w:sz w:val="22"/>
          <w:szCs w:val="22"/>
          <w:lang w:val="es-CO"/>
        </w:rPr>
        <w:t xml:space="preserve">De otra parte, como la censura invoca el principio de la condición más beneficiosa a fin de que el asunto se resuelva bajo la égida del art. 6 del Acuerdo 049 de 1990, es preciso señalar que no es viable dar aplicación a la plus </w:t>
      </w:r>
      <w:proofErr w:type="spellStart"/>
      <w:r w:rsidRPr="007B7158">
        <w:rPr>
          <w:rFonts w:ascii="Arial" w:eastAsia="MS Mincho" w:hAnsi="Arial" w:cs="Arial"/>
          <w:i/>
          <w:sz w:val="22"/>
          <w:szCs w:val="22"/>
          <w:lang w:val="es-CO"/>
        </w:rPr>
        <w:t>ultractividad</w:t>
      </w:r>
      <w:proofErr w:type="spellEnd"/>
      <w:r w:rsidRPr="007B7158">
        <w:rPr>
          <w:rFonts w:ascii="Arial" w:eastAsia="MS Mincho" w:hAnsi="Arial" w:cs="Arial"/>
          <w:i/>
          <w:sz w:val="22"/>
          <w:szCs w:val="22"/>
          <w:lang w:val="es-CO"/>
        </w:rPr>
        <w:t xml:space="preserve"> de la ley, esto es, hacer una búsqueda interminable de legislaciones anteriores a fin de determinar cuál se ajusta a las condiciones particulares del </w:t>
      </w:r>
      <w:proofErr w:type="spellStart"/>
      <w:r w:rsidRPr="007B7158">
        <w:rPr>
          <w:rFonts w:ascii="Arial" w:eastAsia="MS Mincho" w:hAnsi="Arial" w:cs="Arial"/>
          <w:i/>
          <w:sz w:val="22"/>
          <w:szCs w:val="22"/>
          <w:lang w:val="es-CO"/>
        </w:rPr>
        <w:t>petente</w:t>
      </w:r>
      <w:proofErr w:type="spellEnd"/>
      <w:r w:rsidRPr="007B7158">
        <w:rPr>
          <w:rFonts w:ascii="Arial" w:eastAsia="MS Mincho" w:hAnsi="Arial" w:cs="Arial"/>
          <w:i/>
          <w:sz w:val="22"/>
          <w:szCs w:val="22"/>
          <w:lang w:val="es-CO"/>
        </w:rPr>
        <w:t xml:space="preserve"> o cuál resulta ser más favorable, pues con ellos se desconoce que </w:t>
      </w:r>
      <w:r w:rsidRPr="007B7158">
        <w:rPr>
          <w:rFonts w:ascii="Arial" w:hAnsi="Arial" w:cs="Arial"/>
          <w:i/>
          <w:sz w:val="22"/>
          <w:szCs w:val="22"/>
        </w:rPr>
        <w:t>las leyes sociales son de aplicación inmediata y, en principio, rigen hacia futuro.</w:t>
      </w:r>
      <w:r w:rsidRPr="007B7158">
        <w:rPr>
          <w:rFonts w:ascii="Arial" w:eastAsia="MS Mincho" w:hAnsi="Arial" w:cs="Arial"/>
          <w:i/>
          <w:sz w:val="22"/>
          <w:szCs w:val="22"/>
          <w:lang w:val="es-CO"/>
        </w:rPr>
        <w:t xml:space="preserve"> Esa ha sido la postura de la sala expuesta en recientes providencias, entre otras, CSJ SL9762-2016, CSJ SL9763-2016 y CSJ SL9764-2016.</w:t>
      </w:r>
    </w:p>
    <w:p w:rsidR="007B7158" w:rsidRDefault="007B7158" w:rsidP="007B7158">
      <w:pPr>
        <w:overflowPunct w:val="0"/>
        <w:autoSpaceDE w:val="0"/>
        <w:autoSpaceDN w:val="0"/>
        <w:adjustRightInd w:val="0"/>
        <w:ind w:left="283"/>
        <w:jc w:val="both"/>
        <w:textAlignment w:val="baseline"/>
        <w:rPr>
          <w:rFonts w:ascii="Arial" w:eastAsia="MS Mincho" w:hAnsi="Arial" w:cs="Arial"/>
          <w:i/>
          <w:sz w:val="22"/>
          <w:szCs w:val="22"/>
          <w:lang w:val="es-CO"/>
        </w:rPr>
      </w:pPr>
    </w:p>
    <w:p w:rsidR="007B7158" w:rsidRPr="007B7158" w:rsidRDefault="007B7158" w:rsidP="007B7158">
      <w:pPr>
        <w:overflowPunct w:val="0"/>
        <w:autoSpaceDE w:val="0"/>
        <w:autoSpaceDN w:val="0"/>
        <w:adjustRightInd w:val="0"/>
        <w:ind w:left="283"/>
        <w:jc w:val="both"/>
        <w:textAlignment w:val="baseline"/>
        <w:rPr>
          <w:rFonts w:ascii="Arial" w:hAnsi="Arial" w:cs="Arial"/>
          <w:i/>
          <w:sz w:val="22"/>
          <w:szCs w:val="22"/>
        </w:rPr>
      </w:pPr>
      <w:r w:rsidRPr="007B7158">
        <w:rPr>
          <w:rFonts w:ascii="Arial" w:eastAsia="MS Mincho" w:hAnsi="Arial" w:cs="Arial"/>
          <w:i/>
          <w:sz w:val="22"/>
          <w:szCs w:val="22"/>
          <w:lang w:val="es-CO"/>
        </w:rPr>
        <w:t xml:space="preserve">En ese orden, no le era procedente al Tribunal considerar los requisitos del Acuerdo 049 de 1990 de manera </w:t>
      </w:r>
      <w:r w:rsidRPr="007B7158">
        <w:rPr>
          <w:rFonts w:ascii="Arial" w:eastAsia="Arial Unicode MS" w:hAnsi="Arial" w:cs="Arial"/>
          <w:bCs/>
          <w:i/>
          <w:sz w:val="22"/>
          <w:szCs w:val="22"/>
        </w:rPr>
        <w:t xml:space="preserve">plus </w:t>
      </w:r>
      <w:proofErr w:type="spellStart"/>
      <w:r w:rsidRPr="007B7158">
        <w:rPr>
          <w:rFonts w:ascii="Arial" w:eastAsia="Arial Unicode MS" w:hAnsi="Arial" w:cs="Arial"/>
          <w:bCs/>
          <w:i/>
          <w:sz w:val="22"/>
          <w:szCs w:val="22"/>
        </w:rPr>
        <w:t>ultractiva</w:t>
      </w:r>
      <w:proofErr w:type="spellEnd"/>
      <w:r w:rsidRPr="007B7158">
        <w:rPr>
          <w:rFonts w:ascii="Arial" w:eastAsia="Arial Unicode MS" w:hAnsi="Arial" w:cs="Arial"/>
          <w:bCs/>
          <w:i/>
          <w:sz w:val="22"/>
          <w:szCs w:val="22"/>
        </w:rPr>
        <w:t xml:space="preserve"> como lo pretende la censura, </w:t>
      </w:r>
      <w:r w:rsidRPr="007B7158">
        <w:rPr>
          <w:rFonts w:ascii="Arial" w:eastAsia="MS Mincho" w:hAnsi="Arial" w:cs="Arial"/>
          <w:i/>
          <w:sz w:val="22"/>
          <w:szCs w:val="22"/>
          <w:lang w:val="es-CO"/>
        </w:rPr>
        <w:t xml:space="preserve">ni siquiera bajo el argumento de acudir al </w:t>
      </w:r>
      <w:r w:rsidRPr="007B7158">
        <w:rPr>
          <w:rFonts w:ascii="Arial" w:hAnsi="Arial" w:cs="Arial"/>
          <w:i/>
          <w:sz w:val="22"/>
          <w:szCs w:val="22"/>
        </w:rPr>
        <w:t xml:space="preserve">principio de favorabilidad contemplado en el art. 53 Superior, porque su mandato parte de la existencia de duda en la aplicación o interpretación de normas vigentes, lo que no ocurre en el sub lite. </w:t>
      </w:r>
    </w:p>
    <w:p w:rsidR="00D81FFA" w:rsidRPr="00D578CB" w:rsidRDefault="00D81FFA" w:rsidP="00D81FFA">
      <w:pPr>
        <w:autoSpaceDE w:val="0"/>
        <w:autoSpaceDN w:val="0"/>
        <w:adjustRightInd w:val="0"/>
        <w:spacing w:line="276" w:lineRule="auto"/>
        <w:jc w:val="both"/>
        <w:rPr>
          <w:rFonts w:ascii="Arial" w:hAnsi="Arial" w:cs="Arial"/>
          <w:szCs w:val="24"/>
        </w:rPr>
      </w:pPr>
      <w:r w:rsidRPr="00D578CB">
        <w:rPr>
          <w:rFonts w:ascii="Arial" w:hAnsi="Arial" w:cs="Arial"/>
          <w:szCs w:val="24"/>
        </w:rPr>
        <w:lastRenderedPageBreak/>
        <w:t xml:space="preserve">Del extracto jurisprudencial transcrito, puede concluirse que </w:t>
      </w:r>
      <w:r w:rsidRPr="007B1977">
        <w:rPr>
          <w:rFonts w:ascii="Arial" w:hAnsi="Arial" w:cs="Arial"/>
          <w:color w:val="000000"/>
          <w:szCs w:val="24"/>
          <w:lang w:val="es-ES"/>
        </w:rPr>
        <w:t>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w:t>
      </w:r>
      <w:r w:rsidRPr="00D578CB">
        <w:rPr>
          <w:rFonts w:ascii="Arial" w:hAnsi="Arial" w:cs="Arial"/>
          <w:color w:val="000000"/>
          <w:szCs w:val="24"/>
          <w:lang w:val="es-ES"/>
        </w:rPr>
        <w:t xml:space="preserve">. </w:t>
      </w:r>
    </w:p>
    <w:p w:rsidR="00D81FFA" w:rsidRDefault="00D81FFA" w:rsidP="00D81FFA">
      <w:pPr>
        <w:autoSpaceDE w:val="0"/>
        <w:autoSpaceDN w:val="0"/>
        <w:adjustRightInd w:val="0"/>
        <w:spacing w:line="276" w:lineRule="auto"/>
        <w:jc w:val="both"/>
        <w:rPr>
          <w:rFonts w:ascii="Arial" w:hAnsi="Arial" w:cs="Arial"/>
          <w:szCs w:val="24"/>
        </w:rPr>
      </w:pPr>
    </w:p>
    <w:p w:rsidR="00D81FFA" w:rsidRPr="00D578CB" w:rsidRDefault="00D81FFA" w:rsidP="00D81FFA">
      <w:pPr>
        <w:autoSpaceDE w:val="0"/>
        <w:autoSpaceDN w:val="0"/>
        <w:adjustRightInd w:val="0"/>
        <w:spacing w:line="276" w:lineRule="auto"/>
        <w:jc w:val="both"/>
        <w:rPr>
          <w:rFonts w:ascii="Arial" w:hAnsi="Arial" w:cs="Arial"/>
          <w:szCs w:val="24"/>
        </w:rPr>
      </w:pPr>
      <w:r w:rsidRPr="00D578CB">
        <w:rPr>
          <w:rFonts w:ascii="Arial" w:hAnsi="Arial" w:cs="Arial"/>
          <w:szCs w:val="24"/>
        </w:rPr>
        <w:t>Dicho en otros términos,</w:t>
      </w:r>
      <w:r w:rsidRPr="00D578CB">
        <w:rPr>
          <w:rFonts w:ascii="Arial" w:hAnsi="Arial" w:cs="Arial"/>
          <w:color w:val="000000"/>
          <w:szCs w:val="24"/>
          <w:lang w:val="es-ES"/>
        </w:rPr>
        <w:t xml:space="preserve"> </w:t>
      </w:r>
      <w:r w:rsidRPr="00D578CB">
        <w:rPr>
          <w:rFonts w:ascii="Arial" w:hAnsi="Arial" w:cs="Arial"/>
          <w:szCs w:val="24"/>
        </w:rPr>
        <w:t xml:space="preserve">la aplicación del principio de la condición más beneficiosa </w:t>
      </w:r>
      <w:r>
        <w:rPr>
          <w:rFonts w:ascii="Arial" w:hAnsi="Arial" w:cs="Arial"/>
          <w:szCs w:val="24"/>
        </w:rPr>
        <w:t xml:space="preserve">opera </w:t>
      </w:r>
      <w:r w:rsidRPr="00D578CB">
        <w:rPr>
          <w:rFonts w:ascii="Arial" w:hAnsi="Arial" w:cs="Arial"/>
          <w:szCs w:val="24"/>
        </w:rPr>
        <w:t xml:space="preserve">para acudir a la legislación inmediatamente anterior a aquella en que haya ocurrido el hecho generador de la subvención, que en el caso particular de las pensiones de </w:t>
      </w:r>
      <w:r w:rsidR="00350ABB">
        <w:rPr>
          <w:rFonts w:ascii="Arial" w:hAnsi="Arial" w:cs="Arial"/>
          <w:szCs w:val="24"/>
        </w:rPr>
        <w:t xml:space="preserve">invalidez </w:t>
      </w:r>
      <w:r w:rsidRPr="00D578CB">
        <w:rPr>
          <w:rFonts w:ascii="Arial" w:hAnsi="Arial" w:cs="Arial"/>
          <w:szCs w:val="24"/>
        </w:rPr>
        <w:t xml:space="preserve">lo sería </w:t>
      </w:r>
      <w:r w:rsidR="00350ABB">
        <w:rPr>
          <w:rFonts w:ascii="Arial" w:hAnsi="Arial" w:cs="Arial"/>
          <w:szCs w:val="24"/>
        </w:rPr>
        <w:t xml:space="preserve">la estructuración de la pérdida de capacidad laboral </w:t>
      </w:r>
      <w:r w:rsidRPr="00D578CB">
        <w:rPr>
          <w:rFonts w:ascii="Arial" w:hAnsi="Arial" w:cs="Arial"/>
          <w:szCs w:val="24"/>
        </w:rPr>
        <w:t>del afiliado.</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autoSpaceDE w:val="0"/>
        <w:autoSpaceDN w:val="0"/>
        <w:adjustRightInd w:val="0"/>
        <w:spacing w:line="276" w:lineRule="auto"/>
        <w:jc w:val="both"/>
        <w:rPr>
          <w:rFonts w:ascii="Arial" w:hAnsi="Arial" w:cs="Arial"/>
          <w:color w:val="000000"/>
          <w:szCs w:val="24"/>
          <w:lang w:val="es-ES"/>
        </w:rPr>
      </w:pPr>
      <w:r w:rsidRPr="00D578CB">
        <w:rPr>
          <w:rFonts w:ascii="Arial" w:hAnsi="Arial" w:cs="Arial"/>
          <w:szCs w:val="24"/>
        </w:rPr>
        <w:t>E</w:t>
      </w:r>
      <w:r w:rsidR="00350ABB">
        <w:rPr>
          <w:rFonts w:ascii="Arial" w:hAnsi="Arial" w:cs="Arial"/>
          <w:szCs w:val="24"/>
        </w:rPr>
        <w:t xml:space="preserve">n este orden de ideas, para el </w:t>
      </w:r>
      <w:r w:rsidR="00C7528B">
        <w:rPr>
          <w:rFonts w:ascii="Arial" w:hAnsi="Arial" w:cs="Arial"/>
          <w:szCs w:val="24"/>
        </w:rPr>
        <w:t>2</w:t>
      </w:r>
      <w:r w:rsidR="007C50C2">
        <w:rPr>
          <w:rFonts w:ascii="Arial" w:hAnsi="Arial" w:cs="Arial"/>
          <w:szCs w:val="24"/>
        </w:rPr>
        <w:t>6</w:t>
      </w:r>
      <w:r w:rsidR="00C7528B">
        <w:rPr>
          <w:rFonts w:ascii="Arial" w:hAnsi="Arial" w:cs="Arial"/>
          <w:szCs w:val="24"/>
        </w:rPr>
        <w:t xml:space="preserve"> </w:t>
      </w:r>
      <w:r w:rsidRPr="00D578CB">
        <w:rPr>
          <w:rFonts w:ascii="Arial" w:hAnsi="Arial" w:cs="Arial"/>
          <w:szCs w:val="24"/>
        </w:rPr>
        <w:t xml:space="preserve">de </w:t>
      </w:r>
      <w:r w:rsidR="00C7528B">
        <w:rPr>
          <w:rFonts w:ascii="Arial" w:hAnsi="Arial" w:cs="Arial"/>
          <w:szCs w:val="24"/>
        </w:rPr>
        <w:t>ma</w:t>
      </w:r>
      <w:r w:rsidR="007C50C2">
        <w:rPr>
          <w:rFonts w:ascii="Arial" w:hAnsi="Arial" w:cs="Arial"/>
          <w:szCs w:val="24"/>
        </w:rPr>
        <w:t xml:space="preserve">rzo </w:t>
      </w:r>
      <w:r>
        <w:rPr>
          <w:rFonts w:ascii="Arial" w:hAnsi="Arial" w:cs="Arial"/>
          <w:szCs w:val="24"/>
        </w:rPr>
        <w:t>de 20</w:t>
      </w:r>
      <w:r w:rsidR="007C50C2">
        <w:rPr>
          <w:rFonts w:ascii="Arial" w:hAnsi="Arial" w:cs="Arial"/>
          <w:szCs w:val="24"/>
        </w:rPr>
        <w:t>13</w:t>
      </w:r>
      <w:r w:rsidRPr="00D578CB">
        <w:rPr>
          <w:rFonts w:ascii="Arial" w:hAnsi="Arial" w:cs="Arial"/>
          <w:szCs w:val="24"/>
        </w:rPr>
        <w:t xml:space="preserve">, la norma vigente era la Ley </w:t>
      </w:r>
      <w:r w:rsidR="00350ABB">
        <w:rPr>
          <w:rFonts w:ascii="Arial" w:hAnsi="Arial" w:cs="Arial"/>
          <w:szCs w:val="24"/>
        </w:rPr>
        <w:t xml:space="preserve">860 </w:t>
      </w:r>
      <w:r w:rsidRPr="00D578CB">
        <w:rPr>
          <w:rFonts w:ascii="Arial" w:hAnsi="Arial" w:cs="Arial"/>
          <w:szCs w:val="24"/>
        </w:rPr>
        <w:t xml:space="preserve">de 2003, por lo que la disposición inmediatamente anterior resulta ser la Ley 100 de 1993 en su versión original, </w:t>
      </w:r>
      <w:r w:rsidRPr="007B1977">
        <w:rPr>
          <w:rFonts w:ascii="Arial" w:hAnsi="Arial" w:cs="Arial"/>
          <w:color w:val="000000"/>
          <w:szCs w:val="24"/>
          <w:lang w:val="es-ES"/>
        </w:rPr>
        <w:t>cuyas exigencias tampoco se reunirían en este caso, pues según la historia laboral del</w:t>
      </w:r>
      <w:r>
        <w:rPr>
          <w:rFonts w:ascii="Arial" w:hAnsi="Arial" w:cs="Arial"/>
          <w:color w:val="000000"/>
          <w:szCs w:val="24"/>
          <w:lang w:val="es-ES"/>
        </w:rPr>
        <w:t xml:space="preserve"> afiliad</w:t>
      </w:r>
      <w:r w:rsidR="00350ABB">
        <w:rPr>
          <w:rFonts w:ascii="Arial" w:hAnsi="Arial" w:cs="Arial"/>
          <w:color w:val="000000"/>
          <w:szCs w:val="24"/>
          <w:lang w:val="es-ES"/>
        </w:rPr>
        <w:t>o</w:t>
      </w:r>
      <w:r w:rsidRPr="007B1977">
        <w:rPr>
          <w:rFonts w:ascii="Arial" w:hAnsi="Arial" w:cs="Arial"/>
          <w:color w:val="000000"/>
          <w:szCs w:val="24"/>
          <w:lang w:val="es-ES"/>
        </w:rPr>
        <w:t xml:space="preserve"> allegada al proceso</w:t>
      </w:r>
      <w:r>
        <w:rPr>
          <w:rFonts w:ascii="Arial" w:hAnsi="Arial" w:cs="Arial"/>
          <w:color w:val="000000"/>
          <w:szCs w:val="24"/>
          <w:lang w:val="es-ES"/>
        </w:rPr>
        <w:t xml:space="preserve">, </w:t>
      </w:r>
      <w:r w:rsidRPr="007B1977">
        <w:rPr>
          <w:rFonts w:ascii="Arial" w:hAnsi="Arial" w:cs="Arial"/>
          <w:color w:val="000000"/>
          <w:szCs w:val="24"/>
          <w:lang w:val="es-ES"/>
        </w:rPr>
        <w:t xml:space="preserve">al momento de </w:t>
      </w:r>
      <w:r w:rsidR="00350ABB">
        <w:rPr>
          <w:rFonts w:ascii="Arial" w:hAnsi="Arial" w:cs="Arial"/>
          <w:color w:val="000000"/>
          <w:szCs w:val="24"/>
          <w:lang w:val="es-ES"/>
        </w:rPr>
        <w:t>estructurarse el estado de invalidez</w:t>
      </w:r>
      <w:r w:rsidRPr="007B1977">
        <w:rPr>
          <w:rFonts w:ascii="Arial" w:hAnsi="Arial" w:cs="Arial"/>
          <w:color w:val="000000"/>
          <w:szCs w:val="24"/>
          <w:lang w:val="es-ES"/>
        </w:rPr>
        <w:t xml:space="preserve">, no se encontraba cotizando </w:t>
      </w:r>
      <w:r w:rsidR="00CB4676">
        <w:rPr>
          <w:rFonts w:ascii="Arial" w:hAnsi="Arial" w:cs="Arial"/>
          <w:color w:val="000000"/>
          <w:szCs w:val="24"/>
          <w:lang w:val="es-ES"/>
        </w:rPr>
        <w:t>y</w:t>
      </w:r>
      <w:r w:rsidRPr="007B1977">
        <w:rPr>
          <w:rFonts w:ascii="Arial" w:hAnsi="Arial" w:cs="Arial"/>
          <w:color w:val="000000"/>
          <w:szCs w:val="24"/>
          <w:lang w:val="es-ES"/>
        </w:rPr>
        <w:t>, tampoco, reportaba aportes por 26 semanas dentro del año inmediatamente anterior a esa fecha, como lo exigía la norma en cuestión</w:t>
      </w:r>
      <w:r w:rsidRPr="00D578CB">
        <w:rPr>
          <w:rFonts w:ascii="Arial" w:hAnsi="Arial" w:cs="Arial"/>
          <w:color w:val="000000"/>
          <w:szCs w:val="24"/>
          <w:lang w:val="es-ES"/>
        </w:rPr>
        <w:t xml:space="preserve">, toda vez que la última cotización realizada fue la del periodo de </w:t>
      </w:r>
      <w:r w:rsidR="00350ABB">
        <w:rPr>
          <w:rFonts w:ascii="Arial" w:hAnsi="Arial" w:cs="Arial"/>
          <w:color w:val="000000"/>
          <w:szCs w:val="24"/>
          <w:lang w:val="es-ES"/>
        </w:rPr>
        <w:t xml:space="preserve">julio </w:t>
      </w:r>
      <w:r w:rsidRPr="00D578CB">
        <w:rPr>
          <w:rFonts w:ascii="Arial" w:hAnsi="Arial" w:cs="Arial"/>
          <w:color w:val="000000"/>
          <w:szCs w:val="24"/>
          <w:lang w:val="es-ES"/>
        </w:rPr>
        <w:t xml:space="preserve">de </w:t>
      </w:r>
      <w:r w:rsidR="001D09CD">
        <w:rPr>
          <w:rFonts w:ascii="Arial" w:hAnsi="Arial" w:cs="Arial"/>
          <w:color w:val="000000"/>
          <w:szCs w:val="24"/>
          <w:lang w:val="es-ES"/>
        </w:rPr>
        <w:t>20</w:t>
      </w:r>
      <w:r w:rsidR="00350ABB">
        <w:rPr>
          <w:rFonts w:ascii="Arial" w:hAnsi="Arial" w:cs="Arial"/>
          <w:color w:val="000000"/>
          <w:szCs w:val="24"/>
          <w:lang w:val="es-ES"/>
        </w:rPr>
        <w:t>0</w:t>
      </w:r>
      <w:r w:rsidR="00C7528B">
        <w:rPr>
          <w:rFonts w:ascii="Arial" w:hAnsi="Arial" w:cs="Arial"/>
          <w:color w:val="000000"/>
          <w:szCs w:val="24"/>
          <w:lang w:val="es-ES"/>
        </w:rPr>
        <w:t>5</w:t>
      </w:r>
      <w:r w:rsidRPr="007B1977">
        <w:rPr>
          <w:rFonts w:ascii="Arial" w:hAnsi="Arial" w:cs="Arial"/>
          <w:color w:val="000000"/>
          <w:szCs w:val="24"/>
          <w:lang w:val="es-ES"/>
        </w:rPr>
        <w:t>.</w:t>
      </w:r>
    </w:p>
    <w:p w:rsidR="00D81FFA" w:rsidRDefault="00D81FFA" w:rsidP="00D81FFA">
      <w:pPr>
        <w:autoSpaceDE w:val="0"/>
        <w:autoSpaceDN w:val="0"/>
        <w:adjustRightInd w:val="0"/>
        <w:spacing w:line="276" w:lineRule="auto"/>
        <w:jc w:val="both"/>
        <w:rPr>
          <w:rFonts w:ascii="Arial" w:hAnsi="Arial" w:cs="Arial"/>
          <w:color w:val="000000"/>
          <w:szCs w:val="24"/>
          <w:lang w:val="es-ES"/>
        </w:rPr>
      </w:pPr>
    </w:p>
    <w:p w:rsidR="00D81FFA" w:rsidRPr="005A3BF8" w:rsidRDefault="00D81FFA" w:rsidP="00D81FFA">
      <w:pPr>
        <w:autoSpaceDE w:val="0"/>
        <w:autoSpaceDN w:val="0"/>
        <w:adjustRightInd w:val="0"/>
        <w:spacing w:line="276" w:lineRule="auto"/>
        <w:jc w:val="both"/>
        <w:rPr>
          <w:rFonts w:ascii="Arial" w:hAnsi="Arial" w:cs="Arial"/>
          <w:sz w:val="22"/>
          <w:szCs w:val="22"/>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rPr>
          <w:rFonts w:ascii="Arial" w:hAnsi="Arial" w:cs="Arial"/>
          <w:i/>
          <w:color w:val="000000"/>
          <w:sz w:val="22"/>
          <w:szCs w:val="22"/>
          <w:shd w:val="clear" w:color="auto" w:fill="FFFFFF"/>
        </w:rPr>
        <w:t xml:space="preserve"> </w:t>
      </w:r>
      <w:r>
        <w:rPr>
          <w:rStyle w:val="Appelnotedebasdep"/>
        </w:rPr>
        <w:footnoteRef/>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xml:space="preserve">, lo que significa que </w:t>
      </w:r>
      <w:proofErr w:type="spellStart"/>
      <w:r>
        <w:rPr>
          <w:rFonts w:ascii="Arial" w:hAnsi="Arial" w:cs="Arial"/>
          <w:color w:val="000000"/>
          <w:szCs w:val="24"/>
          <w:shd w:val="clear" w:color="auto" w:fill="FFFFFF"/>
        </w:rPr>
        <w:t>el</w:t>
      </w:r>
      <w:proofErr w:type="spellEnd"/>
      <w:r>
        <w:rPr>
          <w:rFonts w:ascii="Arial" w:hAnsi="Arial" w:cs="Arial"/>
          <w:color w:val="000000"/>
          <w:szCs w:val="24"/>
          <w:shd w:val="clear" w:color="auto" w:fill="FFFFFF"/>
        </w:rPr>
        <w:t xml:space="preserve">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w:t>
      </w:r>
      <w:r w:rsidR="00350ABB">
        <w:rPr>
          <w:rFonts w:ascii="Arial" w:hAnsi="Arial" w:cs="Arial"/>
          <w:color w:val="000000"/>
          <w:szCs w:val="24"/>
          <w:shd w:val="clear" w:color="auto" w:fill="FFFFFF"/>
        </w:rPr>
        <w:t>860</w:t>
      </w:r>
      <w:r w:rsidRPr="001F00C4">
        <w:rPr>
          <w:rFonts w:ascii="Arial" w:hAnsi="Arial" w:cs="Arial"/>
          <w:color w:val="000000"/>
          <w:szCs w:val="24"/>
          <w:shd w:val="clear" w:color="auto" w:fill="FFFFFF"/>
        </w:rPr>
        <w:t xml:space="preserve"> de 2003</w:t>
      </w:r>
      <w:r w:rsidR="00350ABB">
        <w:rPr>
          <w:rFonts w:ascii="Arial" w:hAnsi="Arial" w:cs="Arial"/>
          <w:color w:val="000000"/>
          <w:szCs w:val="24"/>
          <w:shd w:val="clear" w:color="auto" w:fill="FFFFFF"/>
        </w:rPr>
        <w:t>, en tratándose de la pensión de invalidez</w:t>
      </w:r>
      <w:r w:rsidRPr="001F00C4">
        <w:rPr>
          <w:rFonts w:ascii="Arial" w:hAnsi="Arial" w:cs="Arial"/>
          <w:color w:val="000000"/>
          <w:szCs w:val="24"/>
          <w:shd w:val="clear" w:color="auto" w:fill="FFFFFF"/>
        </w:rPr>
        <w:t>,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D81FFA" w:rsidRDefault="00D81FFA" w:rsidP="00D81FFA">
      <w:pPr>
        <w:shd w:val="clear" w:color="auto" w:fill="FFFFFF"/>
        <w:spacing w:after="150" w:line="300" w:lineRule="atLeast"/>
        <w:jc w:val="both"/>
        <w:rPr>
          <w:rFonts w:ascii="Arial" w:hAnsi="Arial" w:cs="Arial"/>
          <w:color w:val="000000"/>
          <w:szCs w:val="24"/>
          <w:lang w:val="es-ES"/>
        </w:rPr>
      </w:pPr>
    </w:p>
    <w:p w:rsidR="00D81FFA" w:rsidRPr="00D578CB" w:rsidRDefault="00D81FFA" w:rsidP="00350ABB">
      <w:pPr>
        <w:shd w:val="clear" w:color="auto" w:fill="FFFFFF"/>
        <w:spacing w:after="150" w:line="276" w:lineRule="auto"/>
        <w:jc w:val="both"/>
        <w:rPr>
          <w:rFonts w:ascii="Arial" w:hAnsi="Arial" w:cs="Arial"/>
          <w:szCs w:val="24"/>
        </w:rPr>
      </w:pPr>
      <w:r w:rsidRPr="00D578CB">
        <w:rPr>
          <w:rFonts w:ascii="Arial" w:hAnsi="Arial" w:cs="Arial"/>
          <w:color w:val="000000"/>
          <w:szCs w:val="24"/>
          <w:lang w:val="es-ES"/>
        </w:rPr>
        <w:t>Con base en lo anterior, concluye la Sala</w:t>
      </w:r>
      <w:r>
        <w:rPr>
          <w:rFonts w:ascii="Arial" w:hAnsi="Arial" w:cs="Arial"/>
          <w:color w:val="000000"/>
          <w:szCs w:val="24"/>
          <w:lang w:val="es-ES"/>
        </w:rPr>
        <w:t xml:space="preserve"> Mayoritaria</w:t>
      </w:r>
      <w:r w:rsidRPr="00D578CB">
        <w:rPr>
          <w:rFonts w:ascii="Arial" w:hAnsi="Arial" w:cs="Arial"/>
          <w:color w:val="000000"/>
          <w:szCs w:val="24"/>
          <w:lang w:val="es-ES"/>
        </w:rPr>
        <w:t xml:space="preserve">, que </w:t>
      </w:r>
      <w:r w:rsidR="001D09CD">
        <w:rPr>
          <w:rFonts w:ascii="Arial" w:hAnsi="Arial" w:cs="Arial"/>
          <w:color w:val="000000"/>
          <w:szCs w:val="24"/>
          <w:lang w:val="es-ES"/>
        </w:rPr>
        <w:t xml:space="preserve">el </w:t>
      </w:r>
      <w:r w:rsidRPr="00D578CB">
        <w:rPr>
          <w:rFonts w:ascii="Arial" w:hAnsi="Arial" w:cs="Arial"/>
          <w:color w:val="000000"/>
          <w:szCs w:val="24"/>
          <w:lang w:val="es-ES"/>
        </w:rPr>
        <w:t xml:space="preserve">señor </w:t>
      </w:r>
      <w:r w:rsidR="00265267">
        <w:rPr>
          <w:rFonts w:ascii="Arial" w:hAnsi="Arial" w:cs="Arial"/>
          <w:color w:val="000000"/>
          <w:szCs w:val="24"/>
          <w:lang w:val="es-ES"/>
        </w:rPr>
        <w:t>Luis Antonio Giraldo Garcés</w:t>
      </w:r>
      <w:r w:rsidR="00F3257D">
        <w:rPr>
          <w:rFonts w:ascii="Arial" w:hAnsi="Arial" w:cs="Arial"/>
          <w:color w:val="000000"/>
          <w:szCs w:val="24"/>
          <w:lang w:val="es-ES"/>
        </w:rPr>
        <w:t xml:space="preserve"> </w:t>
      </w:r>
      <w:r w:rsidRPr="00D578CB">
        <w:rPr>
          <w:rFonts w:ascii="Arial" w:hAnsi="Arial" w:cs="Arial"/>
          <w:szCs w:val="24"/>
        </w:rPr>
        <w:t xml:space="preserve">no </w:t>
      </w:r>
      <w:r w:rsidR="00350ABB">
        <w:rPr>
          <w:rFonts w:ascii="Arial" w:hAnsi="Arial" w:cs="Arial"/>
          <w:szCs w:val="24"/>
        </w:rPr>
        <w:t xml:space="preserve">cumplió con los requisitos para acceder a la </w:t>
      </w:r>
      <w:r w:rsidRPr="00D578CB">
        <w:rPr>
          <w:rFonts w:ascii="Arial" w:hAnsi="Arial" w:cs="Arial"/>
          <w:szCs w:val="24"/>
        </w:rPr>
        <w:t xml:space="preserve">pensión de </w:t>
      </w:r>
      <w:r w:rsidR="00350ABB">
        <w:rPr>
          <w:rFonts w:ascii="Arial" w:hAnsi="Arial" w:cs="Arial"/>
          <w:szCs w:val="24"/>
        </w:rPr>
        <w:t>invalidez</w:t>
      </w:r>
      <w:r w:rsidR="000927D1">
        <w:rPr>
          <w:rFonts w:ascii="Arial" w:hAnsi="Arial" w:cs="Arial"/>
          <w:szCs w:val="24"/>
        </w:rPr>
        <w:t>, que fue el argumento principal para negar el derecho pensional</w:t>
      </w:r>
      <w:r w:rsidRPr="00D578CB">
        <w:rPr>
          <w:rFonts w:ascii="Arial" w:hAnsi="Arial" w:cs="Arial"/>
          <w:szCs w:val="24"/>
        </w:rPr>
        <w:t>, por lo que por sustracción de materia se torna innecesario efectuar el análisis correspondiente frente a</w:t>
      </w:r>
      <w:r w:rsidR="00C7528B">
        <w:rPr>
          <w:rFonts w:ascii="Arial" w:hAnsi="Arial" w:cs="Arial"/>
          <w:szCs w:val="24"/>
        </w:rPr>
        <w:t xml:space="preserve"> </w:t>
      </w:r>
      <w:r w:rsidRPr="00D578CB">
        <w:rPr>
          <w:rFonts w:ascii="Arial" w:hAnsi="Arial" w:cs="Arial"/>
          <w:szCs w:val="24"/>
        </w:rPr>
        <w:t>l</w:t>
      </w:r>
      <w:r w:rsidR="00C7528B">
        <w:rPr>
          <w:rFonts w:ascii="Arial" w:hAnsi="Arial" w:cs="Arial"/>
          <w:szCs w:val="24"/>
        </w:rPr>
        <w:t>os</w:t>
      </w:r>
      <w:r w:rsidRPr="00D578CB">
        <w:rPr>
          <w:rFonts w:ascii="Arial" w:hAnsi="Arial" w:cs="Arial"/>
          <w:szCs w:val="24"/>
        </w:rPr>
        <w:t xml:space="preserve"> </w:t>
      </w:r>
      <w:r w:rsidR="00C7528B">
        <w:rPr>
          <w:rFonts w:ascii="Arial" w:hAnsi="Arial" w:cs="Arial"/>
          <w:szCs w:val="24"/>
        </w:rPr>
        <w:t>argumentos de la alzada</w:t>
      </w:r>
      <w:r w:rsidR="000927D1">
        <w:rPr>
          <w:rFonts w:ascii="Arial" w:hAnsi="Arial" w:cs="Arial"/>
          <w:szCs w:val="24"/>
        </w:rPr>
        <w:t>, por no atacarse el primer argumento.</w:t>
      </w:r>
    </w:p>
    <w:p w:rsidR="00D81FFA" w:rsidRDefault="00D81FFA" w:rsidP="00D81FFA">
      <w:pPr>
        <w:pStyle w:val="Sansinterligne"/>
        <w:spacing w:line="276" w:lineRule="auto"/>
        <w:jc w:val="center"/>
        <w:rPr>
          <w:rFonts w:ascii="Arial" w:hAnsi="Arial" w:cs="Arial"/>
          <w:sz w:val="24"/>
          <w:szCs w:val="24"/>
        </w:rPr>
      </w:pPr>
    </w:p>
    <w:p w:rsidR="00D81FFA" w:rsidRDefault="00D81FFA" w:rsidP="00D81FFA">
      <w:pPr>
        <w:pStyle w:val="Sansinterligne"/>
        <w:spacing w:line="276" w:lineRule="auto"/>
        <w:jc w:val="center"/>
        <w:rPr>
          <w:rFonts w:ascii="Arial" w:hAnsi="Arial" w:cs="Arial"/>
          <w:b/>
          <w:sz w:val="24"/>
          <w:szCs w:val="24"/>
        </w:rPr>
      </w:pPr>
      <w:r w:rsidRPr="00195300">
        <w:rPr>
          <w:rFonts w:ascii="Arial" w:hAnsi="Arial" w:cs="Arial"/>
          <w:b/>
          <w:sz w:val="24"/>
          <w:szCs w:val="24"/>
        </w:rPr>
        <w:t>CONCLUSIÓN</w:t>
      </w:r>
    </w:p>
    <w:p w:rsidR="00D81FFA" w:rsidRPr="00195300" w:rsidRDefault="00D81FFA" w:rsidP="00D81FFA">
      <w:pPr>
        <w:pStyle w:val="Sansinterligne"/>
        <w:spacing w:line="276" w:lineRule="auto"/>
        <w:jc w:val="center"/>
        <w:rPr>
          <w:rFonts w:ascii="Arial" w:hAnsi="Arial" w:cs="Arial"/>
          <w:b/>
          <w:sz w:val="24"/>
          <w:szCs w:val="24"/>
        </w:rPr>
      </w:pPr>
    </w:p>
    <w:p w:rsidR="00D81FFA" w:rsidRPr="00D578CB" w:rsidRDefault="00D81FFA" w:rsidP="00D81FFA">
      <w:pPr>
        <w:spacing w:line="276" w:lineRule="auto"/>
        <w:jc w:val="both"/>
        <w:rPr>
          <w:rFonts w:ascii="Arial" w:hAnsi="Arial" w:cs="Arial"/>
          <w:szCs w:val="24"/>
        </w:rPr>
      </w:pPr>
      <w:r w:rsidRPr="00D578CB">
        <w:rPr>
          <w:rFonts w:ascii="Arial" w:hAnsi="Arial" w:cs="Arial"/>
          <w:szCs w:val="24"/>
        </w:rPr>
        <w:t xml:space="preserve">A tono con lo expuesto, se </w:t>
      </w:r>
      <w:r w:rsidR="007C50C2">
        <w:rPr>
          <w:rFonts w:ascii="Arial" w:hAnsi="Arial" w:cs="Arial"/>
          <w:szCs w:val="24"/>
        </w:rPr>
        <w:t xml:space="preserve">confirmará </w:t>
      </w:r>
      <w:r>
        <w:rPr>
          <w:rFonts w:ascii="Arial" w:hAnsi="Arial" w:cs="Arial"/>
          <w:szCs w:val="24"/>
        </w:rPr>
        <w:t>la decisión revisada</w:t>
      </w:r>
      <w:r w:rsidR="00997CA9">
        <w:rPr>
          <w:rFonts w:ascii="Arial" w:hAnsi="Arial" w:cs="Arial"/>
          <w:szCs w:val="24"/>
        </w:rPr>
        <w:t>.</w:t>
      </w:r>
    </w:p>
    <w:p w:rsidR="00D81FFA" w:rsidRPr="00D578CB" w:rsidRDefault="00D81FFA" w:rsidP="00D81FFA">
      <w:pPr>
        <w:pStyle w:val="Sansinterligne"/>
        <w:spacing w:line="276" w:lineRule="auto"/>
        <w:jc w:val="center"/>
        <w:rPr>
          <w:rFonts w:ascii="Arial" w:hAnsi="Arial" w:cs="Arial"/>
          <w:sz w:val="24"/>
          <w:szCs w:val="24"/>
        </w:rPr>
      </w:pPr>
    </w:p>
    <w:p w:rsidR="00D81FFA" w:rsidRPr="00D578CB" w:rsidRDefault="00D81FFA" w:rsidP="00D81FFA">
      <w:pPr>
        <w:spacing w:line="276" w:lineRule="auto"/>
        <w:jc w:val="both"/>
        <w:rPr>
          <w:rFonts w:ascii="Arial" w:hAnsi="Arial" w:cs="Arial"/>
          <w:szCs w:val="24"/>
        </w:rPr>
      </w:pPr>
      <w:r w:rsidRPr="00D578CB">
        <w:rPr>
          <w:rFonts w:ascii="Arial" w:hAnsi="Arial" w:cs="Arial"/>
          <w:szCs w:val="24"/>
        </w:rPr>
        <w:t>Costas en</w:t>
      </w:r>
      <w:r w:rsidR="00721B1B">
        <w:rPr>
          <w:rFonts w:ascii="Arial" w:hAnsi="Arial" w:cs="Arial"/>
          <w:szCs w:val="24"/>
        </w:rPr>
        <w:t xml:space="preserve"> esta </w:t>
      </w:r>
      <w:r w:rsidRPr="00D578CB">
        <w:rPr>
          <w:rFonts w:ascii="Arial" w:hAnsi="Arial" w:cs="Arial"/>
          <w:szCs w:val="24"/>
        </w:rPr>
        <w:t>instanc</w:t>
      </w:r>
      <w:r w:rsidR="00721B1B">
        <w:rPr>
          <w:rFonts w:ascii="Arial" w:hAnsi="Arial" w:cs="Arial"/>
          <w:szCs w:val="24"/>
        </w:rPr>
        <w:t>ia</w:t>
      </w:r>
      <w:r w:rsidR="00997CA9">
        <w:rPr>
          <w:rFonts w:ascii="Arial" w:hAnsi="Arial" w:cs="Arial"/>
          <w:szCs w:val="24"/>
        </w:rPr>
        <w:t xml:space="preserve"> a cargo de la parte actora</w:t>
      </w:r>
      <w:r w:rsidR="00721B1B">
        <w:rPr>
          <w:rFonts w:ascii="Arial" w:hAnsi="Arial" w:cs="Arial"/>
          <w:szCs w:val="24"/>
        </w:rPr>
        <w:t xml:space="preserve"> dada la </w:t>
      </w:r>
      <w:proofErr w:type="spellStart"/>
      <w:r w:rsidR="00721B1B">
        <w:rPr>
          <w:rFonts w:ascii="Arial" w:hAnsi="Arial" w:cs="Arial"/>
          <w:szCs w:val="24"/>
        </w:rPr>
        <w:t>improsperidad</w:t>
      </w:r>
      <w:proofErr w:type="spellEnd"/>
      <w:r w:rsidR="00721B1B">
        <w:rPr>
          <w:rFonts w:ascii="Arial" w:hAnsi="Arial" w:cs="Arial"/>
          <w:szCs w:val="24"/>
        </w:rPr>
        <w:t xml:space="preserve"> del recurso interpuesto.</w:t>
      </w:r>
      <w:r w:rsidR="00997CA9">
        <w:rPr>
          <w:rFonts w:ascii="Arial" w:hAnsi="Arial" w:cs="Arial"/>
          <w:szCs w:val="24"/>
        </w:rPr>
        <w:t xml:space="preserve"> </w:t>
      </w:r>
    </w:p>
    <w:p w:rsidR="00D81FFA" w:rsidRDefault="00D81FFA" w:rsidP="00D81FFA">
      <w:pPr>
        <w:pStyle w:val="Sansinterligne"/>
        <w:spacing w:line="276" w:lineRule="auto"/>
        <w:rPr>
          <w:rFonts w:ascii="Arial" w:hAnsi="Arial" w:cs="Arial"/>
          <w:sz w:val="24"/>
          <w:szCs w:val="24"/>
        </w:rPr>
      </w:pPr>
    </w:p>
    <w:p w:rsidR="00E67C25" w:rsidRDefault="00E67C25" w:rsidP="00D81FFA">
      <w:pPr>
        <w:pStyle w:val="Sansinterligne"/>
        <w:spacing w:line="276" w:lineRule="auto"/>
        <w:jc w:val="center"/>
        <w:rPr>
          <w:rFonts w:ascii="Arial" w:hAnsi="Arial" w:cs="Arial"/>
          <w:b/>
          <w:sz w:val="24"/>
          <w:szCs w:val="24"/>
        </w:rPr>
      </w:pPr>
    </w:p>
    <w:p w:rsidR="00E67C25" w:rsidRDefault="00E67C25" w:rsidP="00D81FFA">
      <w:pPr>
        <w:pStyle w:val="Sansinterligne"/>
        <w:spacing w:line="276" w:lineRule="auto"/>
        <w:jc w:val="center"/>
        <w:rPr>
          <w:rFonts w:ascii="Arial" w:hAnsi="Arial" w:cs="Arial"/>
          <w:b/>
          <w:sz w:val="24"/>
          <w:szCs w:val="24"/>
        </w:rPr>
      </w:pPr>
    </w:p>
    <w:p w:rsidR="00D81FFA" w:rsidRDefault="00D81FFA" w:rsidP="00D81FFA">
      <w:pPr>
        <w:pStyle w:val="Sansinterligne"/>
        <w:spacing w:line="276" w:lineRule="auto"/>
        <w:jc w:val="center"/>
        <w:rPr>
          <w:rFonts w:ascii="Arial" w:hAnsi="Arial" w:cs="Arial"/>
          <w:b/>
          <w:sz w:val="24"/>
          <w:szCs w:val="24"/>
        </w:rPr>
      </w:pPr>
      <w:r w:rsidRPr="00195300">
        <w:rPr>
          <w:rFonts w:ascii="Arial" w:hAnsi="Arial" w:cs="Arial"/>
          <w:b/>
          <w:sz w:val="24"/>
          <w:szCs w:val="24"/>
        </w:rPr>
        <w:lastRenderedPageBreak/>
        <w:t>DECISIÓN</w:t>
      </w:r>
    </w:p>
    <w:p w:rsidR="00997CA9" w:rsidRPr="00195300" w:rsidRDefault="00997CA9" w:rsidP="00D81FFA">
      <w:pPr>
        <w:pStyle w:val="Sansinterligne"/>
        <w:spacing w:line="276" w:lineRule="auto"/>
        <w:jc w:val="center"/>
        <w:rPr>
          <w:rFonts w:ascii="Arial" w:hAnsi="Arial" w:cs="Arial"/>
          <w:b/>
          <w:sz w:val="24"/>
          <w:szCs w:val="24"/>
        </w:rPr>
      </w:pPr>
    </w:p>
    <w:p w:rsidR="00D81FFA" w:rsidRPr="00D578CB" w:rsidRDefault="00D81FFA" w:rsidP="00D81FF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81FFA" w:rsidRPr="00D578CB" w:rsidRDefault="00D81FFA" w:rsidP="00D81FFA">
      <w:pPr>
        <w:pStyle w:val="Prrafodelista2"/>
        <w:spacing w:after="0"/>
        <w:ind w:left="0" w:firstLine="708"/>
        <w:jc w:val="both"/>
        <w:rPr>
          <w:rFonts w:ascii="Arial" w:hAnsi="Arial" w:cs="Arial"/>
          <w:sz w:val="24"/>
          <w:szCs w:val="24"/>
        </w:rPr>
      </w:pPr>
    </w:p>
    <w:p w:rsidR="00D81FFA" w:rsidRDefault="00D81FFA" w:rsidP="00D81FFA">
      <w:pPr>
        <w:spacing w:line="276" w:lineRule="auto"/>
        <w:jc w:val="center"/>
        <w:rPr>
          <w:rFonts w:ascii="Arial" w:hAnsi="Arial" w:cs="Arial"/>
          <w:b/>
          <w:szCs w:val="24"/>
        </w:rPr>
      </w:pPr>
      <w:r w:rsidRPr="00D578CB">
        <w:rPr>
          <w:rFonts w:ascii="Arial" w:hAnsi="Arial" w:cs="Arial"/>
          <w:b/>
          <w:szCs w:val="24"/>
        </w:rPr>
        <w:t>RESUELVE</w:t>
      </w:r>
    </w:p>
    <w:p w:rsidR="00721FCB" w:rsidRDefault="00721FCB" w:rsidP="00D81FFA">
      <w:pPr>
        <w:spacing w:line="276" w:lineRule="auto"/>
        <w:jc w:val="center"/>
        <w:rPr>
          <w:rFonts w:ascii="Arial" w:hAnsi="Arial" w:cs="Arial"/>
          <w:b/>
          <w:szCs w:val="24"/>
        </w:rPr>
      </w:pPr>
    </w:p>
    <w:p w:rsidR="00D81FFA" w:rsidRPr="00D578CB" w:rsidRDefault="00D81FFA" w:rsidP="00D81FFA">
      <w:pPr>
        <w:spacing w:line="276" w:lineRule="auto"/>
        <w:jc w:val="both"/>
        <w:rPr>
          <w:rFonts w:ascii="Arial" w:hAnsi="Arial" w:cs="Arial"/>
          <w:bCs/>
          <w:i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7C50C2">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7C50C2">
        <w:rPr>
          <w:rFonts w:ascii="Arial" w:hAnsi="Arial" w:cs="Arial"/>
          <w:szCs w:val="24"/>
        </w:rPr>
        <w:t>03</w:t>
      </w:r>
      <w:r w:rsidR="00997CA9">
        <w:rPr>
          <w:rFonts w:ascii="Arial" w:hAnsi="Arial" w:cs="Arial"/>
          <w:szCs w:val="24"/>
        </w:rPr>
        <w:t xml:space="preserve"> </w:t>
      </w:r>
      <w:r w:rsidRPr="00D578CB">
        <w:rPr>
          <w:rFonts w:ascii="Arial" w:hAnsi="Arial" w:cs="Arial"/>
          <w:szCs w:val="24"/>
        </w:rPr>
        <w:t xml:space="preserve">de </w:t>
      </w:r>
      <w:r w:rsidR="007C50C2">
        <w:rPr>
          <w:rFonts w:ascii="Arial" w:hAnsi="Arial" w:cs="Arial"/>
          <w:szCs w:val="24"/>
        </w:rPr>
        <w:t xml:space="preserve">febrero </w:t>
      </w:r>
      <w:r w:rsidRPr="00D578CB">
        <w:rPr>
          <w:rFonts w:ascii="Arial" w:hAnsi="Arial" w:cs="Arial"/>
          <w:szCs w:val="24"/>
        </w:rPr>
        <w:t>de 201</w:t>
      </w:r>
      <w:r w:rsidR="007C50C2">
        <w:rPr>
          <w:rFonts w:ascii="Arial" w:hAnsi="Arial" w:cs="Arial"/>
          <w:szCs w:val="24"/>
        </w:rPr>
        <w:t>6</w:t>
      </w:r>
      <w:r w:rsidRPr="00D578CB">
        <w:rPr>
          <w:rFonts w:ascii="Arial" w:hAnsi="Arial" w:cs="Arial"/>
          <w:szCs w:val="24"/>
        </w:rPr>
        <w:t xml:space="preserve"> por el Juzgado </w:t>
      </w:r>
      <w:r w:rsidR="007C50C2">
        <w:rPr>
          <w:rFonts w:ascii="Arial" w:hAnsi="Arial" w:cs="Arial"/>
          <w:szCs w:val="24"/>
        </w:rPr>
        <w:t xml:space="preserve">Segundo </w:t>
      </w:r>
      <w:r w:rsidRPr="00D578CB">
        <w:rPr>
          <w:rFonts w:ascii="Arial" w:hAnsi="Arial" w:cs="Arial"/>
          <w:szCs w:val="24"/>
        </w:rPr>
        <w:t xml:space="preserve">Laboral del Circuito de Pereira, dentro del proceso ordinario laboral propuesto por </w:t>
      </w:r>
      <w:r w:rsidR="00997CA9">
        <w:rPr>
          <w:rFonts w:ascii="Arial" w:hAnsi="Arial" w:cs="Arial"/>
          <w:szCs w:val="24"/>
        </w:rPr>
        <w:t xml:space="preserve">el </w:t>
      </w:r>
      <w:r w:rsidR="001D09CD">
        <w:rPr>
          <w:rFonts w:ascii="Arial" w:hAnsi="Arial" w:cs="Arial"/>
          <w:szCs w:val="24"/>
        </w:rPr>
        <w:t xml:space="preserve">señor </w:t>
      </w:r>
      <w:r w:rsidR="00265267">
        <w:rPr>
          <w:rFonts w:ascii="Arial" w:hAnsi="Arial" w:cs="Arial"/>
          <w:b/>
          <w:szCs w:val="24"/>
        </w:rPr>
        <w:t>Luis Antonio Giraldo Garcés</w:t>
      </w:r>
      <w:r w:rsidR="00F3257D">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COLPENSIONES</w:t>
      </w:r>
      <w:r w:rsidR="00997CA9">
        <w:rPr>
          <w:rFonts w:ascii="Arial" w:hAnsi="Arial" w:cs="Arial"/>
          <w:bCs/>
          <w:szCs w:val="24"/>
        </w:rPr>
        <w:t xml:space="preserve">, de conformidad con las </w:t>
      </w:r>
      <w:r>
        <w:rPr>
          <w:rFonts w:ascii="Arial" w:hAnsi="Arial" w:cs="Arial"/>
          <w:bCs/>
          <w:szCs w:val="24"/>
        </w:rPr>
        <w:t xml:space="preserve">razones </w:t>
      </w:r>
      <w:r w:rsidR="007C50C2">
        <w:rPr>
          <w:rFonts w:ascii="Arial" w:hAnsi="Arial" w:cs="Arial"/>
          <w:bCs/>
          <w:szCs w:val="24"/>
        </w:rPr>
        <w:t xml:space="preserve">indicadas </w:t>
      </w:r>
      <w:r>
        <w:rPr>
          <w:rFonts w:ascii="Arial" w:hAnsi="Arial" w:cs="Arial"/>
          <w:bCs/>
          <w:szCs w:val="24"/>
        </w:rPr>
        <w:t>en precedencia.</w:t>
      </w:r>
      <w:r w:rsidRPr="00D578CB">
        <w:rPr>
          <w:rFonts w:ascii="Arial" w:hAnsi="Arial" w:cs="Arial"/>
          <w:bCs/>
          <w:iCs/>
          <w:szCs w:val="24"/>
        </w:rPr>
        <w:t xml:space="preserve"> </w:t>
      </w:r>
    </w:p>
    <w:p w:rsidR="00D81FFA" w:rsidRPr="00D578CB" w:rsidRDefault="00D81FFA" w:rsidP="00D81FFA">
      <w:pPr>
        <w:pStyle w:val="Sansinterligne"/>
        <w:spacing w:line="276" w:lineRule="auto"/>
        <w:rPr>
          <w:rFonts w:ascii="Arial" w:hAnsi="Arial" w:cs="Arial"/>
          <w:sz w:val="24"/>
          <w:szCs w:val="24"/>
        </w:rPr>
      </w:pPr>
    </w:p>
    <w:p w:rsidR="00997CA9" w:rsidRPr="00D578CB" w:rsidRDefault="00D81FFA" w:rsidP="00997CA9">
      <w:pPr>
        <w:spacing w:line="276" w:lineRule="auto"/>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997CA9" w:rsidRPr="00D578CB">
        <w:rPr>
          <w:rFonts w:ascii="Arial" w:hAnsi="Arial" w:cs="Arial"/>
          <w:szCs w:val="24"/>
        </w:rPr>
        <w:t xml:space="preserve">Costas en </w:t>
      </w:r>
      <w:r w:rsidR="00721B1B">
        <w:rPr>
          <w:rFonts w:ascii="Arial" w:hAnsi="Arial" w:cs="Arial"/>
          <w:szCs w:val="24"/>
        </w:rPr>
        <w:t xml:space="preserve">esta </w:t>
      </w:r>
      <w:r w:rsidR="00997CA9" w:rsidRPr="00D578CB">
        <w:rPr>
          <w:rFonts w:ascii="Arial" w:hAnsi="Arial" w:cs="Arial"/>
          <w:szCs w:val="24"/>
        </w:rPr>
        <w:t>instan</w:t>
      </w:r>
      <w:r w:rsidR="007C50C2">
        <w:rPr>
          <w:rFonts w:ascii="Arial" w:hAnsi="Arial" w:cs="Arial"/>
          <w:szCs w:val="24"/>
        </w:rPr>
        <w:t>cia a cargo de la parte actora, por lo expuesto.</w:t>
      </w:r>
      <w:r w:rsidR="00997CA9" w:rsidRPr="00D578CB">
        <w:rPr>
          <w:rFonts w:ascii="Arial" w:hAnsi="Arial" w:cs="Arial"/>
          <w:szCs w:val="24"/>
        </w:rPr>
        <w:t xml:space="preserve"> </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81FFA" w:rsidRPr="00A47C8D" w:rsidRDefault="00D81FFA" w:rsidP="00D81FFA">
      <w:pPr>
        <w:spacing w:line="276" w:lineRule="auto"/>
        <w:contextualSpacing/>
        <w:jc w:val="both"/>
        <w:rPr>
          <w:rFonts w:ascii="Arial" w:hAnsi="Arial" w:cs="Arial"/>
          <w:szCs w:val="24"/>
        </w:rPr>
      </w:pPr>
    </w:p>
    <w:p w:rsidR="00D81FFA" w:rsidRPr="00A47C8D" w:rsidRDefault="00D81FFA" w:rsidP="00D81FFA">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D81FFA" w:rsidRPr="00A47C8D" w:rsidRDefault="00D81FFA" w:rsidP="00D81FFA">
      <w:pPr>
        <w:widowControl w:val="0"/>
        <w:autoSpaceDE w:val="0"/>
        <w:autoSpaceDN w:val="0"/>
        <w:adjustRightInd w:val="0"/>
        <w:spacing w:line="276" w:lineRule="auto"/>
        <w:contextualSpacing/>
        <w:jc w:val="both"/>
        <w:rPr>
          <w:rFonts w:ascii="Arial" w:hAnsi="Arial" w:cs="Arial"/>
          <w:szCs w:val="24"/>
        </w:rPr>
      </w:pPr>
    </w:p>
    <w:p w:rsidR="00D81FFA" w:rsidRPr="00A47C8D" w:rsidRDefault="00D81FFA" w:rsidP="00D81FF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81FFA" w:rsidRDefault="00D81FFA" w:rsidP="00D81FFA">
      <w:pPr>
        <w:pStyle w:val="Sansinterligne"/>
        <w:spacing w:line="276" w:lineRule="auto"/>
        <w:contextualSpacing/>
        <w:rPr>
          <w:rFonts w:ascii="Arial" w:hAnsi="Arial" w:cs="Arial"/>
          <w:sz w:val="24"/>
          <w:szCs w:val="24"/>
          <w:lang w:val="es-ES"/>
        </w:rPr>
      </w:pPr>
    </w:p>
    <w:p w:rsidR="00D81FFA" w:rsidRPr="00D578CB" w:rsidRDefault="00D81FFA" w:rsidP="00D81FFA">
      <w:pPr>
        <w:pStyle w:val="Sansinterligne"/>
        <w:spacing w:line="276" w:lineRule="auto"/>
        <w:contextualSpacing/>
        <w:rPr>
          <w:rFonts w:ascii="Arial" w:hAnsi="Arial" w:cs="Arial"/>
          <w:sz w:val="24"/>
          <w:szCs w:val="24"/>
          <w:lang w:val="es-ES"/>
        </w:rPr>
      </w:pPr>
    </w:p>
    <w:p w:rsidR="00D81FFA" w:rsidRPr="00D578CB" w:rsidRDefault="00D81FFA" w:rsidP="00D81FFA">
      <w:pPr>
        <w:pStyle w:val="Sansinterligne"/>
        <w:spacing w:line="276" w:lineRule="auto"/>
        <w:contextualSpacing/>
        <w:rPr>
          <w:rFonts w:ascii="Arial" w:hAnsi="Arial" w:cs="Arial"/>
          <w:sz w:val="24"/>
          <w:szCs w:val="24"/>
        </w:rPr>
      </w:pPr>
    </w:p>
    <w:p w:rsidR="00D81FFA" w:rsidRPr="00D578CB" w:rsidRDefault="00D81FFA" w:rsidP="00D81FFA">
      <w:pPr>
        <w:pStyle w:val="Sansinterligne"/>
        <w:spacing w:line="276" w:lineRule="auto"/>
        <w:contextualSpacing/>
        <w:jc w:val="center"/>
        <w:rPr>
          <w:rFonts w:ascii="Arial" w:hAnsi="Arial" w:cs="Arial"/>
          <w:sz w:val="24"/>
          <w:szCs w:val="24"/>
          <w:lang w:val="es-ES"/>
        </w:rPr>
      </w:pPr>
    </w:p>
    <w:p w:rsidR="00D81FFA" w:rsidRPr="00D578CB" w:rsidRDefault="00D81FFA" w:rsidP="00D81FFA">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81FFA" w:rsidRPr="00D578CB" w:rsidRDefault="00D81FFA" w:rsidP="00D81FFA">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81FFA" w:rsidRPr="00D578CB" w:rsidRDefault="00D81FFA" w:rsidP="00D81FFA">
      <w:pPr>
        <w:spacing w:line="276" w:lineRule="auto"/>
        <w:ind w:firstLine="900"/>
        <w:contextualSpacing/>
        <w:jc w:val="center"/>
        <w:rPr>
          <w:rFonts w:ascii="Arial" w:hAnsi="Arial" w:cs="Arial"/>
          <w:b/>
          <w:szCs w:val="24"/>
          <w:lang w:val="es-ES"/>
        </w:rPr>
      </w:pPr>
    </w:p>
    <w:p w:rsidR="00D81FFA" w:rsidRPr="0045273B" w:rsidRDefault="00D81FFA" w:rsidP="00D81FFA">
      <w:pPr>
        <w:pStyle w:val="Sansinterligne"/>
        <w:spacing w:line="276" w:lineRule="auto"/>
        <w:contextualSpacing/>
        <w:rPr>
          <w:rFonts w:ascii="Arial" w:hAnsi="Arial" w:cs="Arial"/>
          <w:sz w:val="23"/>
          <w:szCs w:val="23"/>
          <w:lang w:val="es-ES"/>
        </w:rPr>
      </w:pPr>
    </w:p>
    <w:p w:rsidR="00D81FFA" w:rsidRPr="0045273B" w:rsidRDefault="00D81FFA" w:rsidP="00D81FFA">
      <w:pPr>
        <w:pStyle w:val="Sansinterligne"/>
        <w:spacing w:line="276" w:lineRule="auto"/>
        <w:contextualSpacing/>
        <w:rPr>
          <w:rFonts w:ascii="Arial" w:hAnsi="Arial" w:cs="Arial"/>
          <w:sz w:val="23"/>
          <w:szCs w:val="23"/>
          <w:lang w:val="es-ES"/>
        </w:rPr>
      </w:pPr>
    </w:p>
    <w:p w:rsidR="00D81FFA" w:rsidRDefault="00D81FFA" w:rsidP="00D81FFA">
      <w:pPr>
        <w:spacing w:line="276" w:lineRule="auto"/>
        <w:contextualSpacing/>
        <w:jc w:val="both"/>
        <w:rPr>
          <w:rFonts w:ascii="Arial" w:hAnsi="Arial" w:cs="Arial"/>
          <w:b/>
          <w:bCs/>
          <w:iCs/>
          <w:sz w:val="23"/>
          <w:szCs w:val="23"/>
          <w:lang w:val="es-ES"/>
        </w:rPr>
      </w:pPr>
    </w:p>
    <w:p w:rsidR="00D81FFA" w:rsidRPr="0045273B" w:rsidRDefault="00D81FFA" w:rsidP="00D81FF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D81FFA" w:rsidRDefault="00D81FFA" w:rsidP="00D81FF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D81FFA" w:rsidRPr="0045273B" w:rsidRDefault="00D81FFA" w:rsidP="00D81FFA">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81FFA" w:rsidRPr="00AC486E" w:rsidRDefault="00D81FFA" w:rsidP="00D81FFA">
      <w:pPr>
        <w:spacing w:line="276" w:lineRule="auto"/>
        <w:ind w:firstLine="900"/>
        <w:contextualSpacing/>
        <w:jc w:val="both"/>
        <w:rPr>
          <w:rFonts w:ascii="Arial" w:hAnsi="Arial" w:cs="Arial"/>
          <w:bCs/>
          <w:iCs/>
          <w:szCs w:val="24"/>
          <w:lang w:val="es-ES"/>
        </w:rPr>
      </w:pPr>
    </w:p>
    <w:p w:rsidR="00D81FFA" w:rsidRPr="00AC486E" w:rsidRDefault="00D81FFA" w:rsidP="00D81FFA">
      <w:pPr>
        <w:spacing w:line="276" w:lineRule="auto"/>
        <w:ind w:firstLine="900"/>
        <w:contextualSpacing/>
        <w:jc w:val="both"/>
        <w:rPr>
          <w:rFonts w:ascii="Arial" w:hAnsi="Arial" w:cs="Arial"/>
          <w:bCs/>
          <w:iCs/>
          <w:szCs w:val="24"/>
          <w:lang w:val="es-ES"/>
        </w:rPr>
      </w:pPr>
    </w:p>
    <w:p w:rsidR="00D81FFA" w:rsidRPr="00AC486E" w:rsidRDefault="007C50C2" w:rsidP="00D81FF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851193" w:rsidRDefault="00D81FFA" w:rsidP="00C7528B">
      <w:pPr>
        <w:spacing w:line="276" w:lineRule="auto"/>
        <w:ind w:firstLine="900"/>
        <w:contextualSpacing/>
        <w:jc w:val="center"/>
        <w:rPr>
          <w:rFonts w:ascii="Arial" w:hAnsi="Arial"/>
          <w:szCs w:val="24"/>
        </w:rPr>
      </w:pPr>
      <w:r>
        <w:rPr>
          <w:rFonts w:ascii="Arial" w:hAnsi="Arial" w:cs="Arial"/>
          <w:iCs/>
          <w:szCs w:val="24"/>
          <w:lang w:val="es-ES"/>
        </w:rPr>
        <w:t>Secretari</w:t>
      </w:r>
      <w:r w:rsidR="007C50C2">
        <w:rPr>
          <w:rFonts w:ascii="Arial" w:hAnsi="Arial" w:cs="Arial"/>
          <w:iCs/>
          <w:szCs w:val="24"/>
          <w:lang w:val="es-ES"/>
        </w:rPr>
        <w:t>o</w:t>
      </w:r>
      <w:r>
        <w:rPr>
          <w:rFonts w:ascii="Arial" w:hAnsi="Arial" w:cs="Arial"/>
          <w:iCs/>
          <w:szCs w:val="24"/>
          <w:lang w:val="es-ES"/>
        </w:rPr>
        <w:t xml:space="preserve"> </w:t>
      </w:r>
      <w:r w:rsidRPr="00AA4554">
        <w:rPr>
          <w:rFonts w:ascii="Arial" w:hAnsi="Arial" w:cs="Arial"/>
          <w:i/>
          <w:iCs/>
          <w:szCs w:val="24"/>
          <w:lang w:val="es-ES"/>
        </w:rPr>
        <w:t>Ad-hoc</w:t>
      </w:r>
      <w:bookmarkStart w:id="0" w:name="_GoBack"/>
      <w:bookmarkEnd w:id="0"/>
    </w:p>
    <w:sectPr w:rsidR="00851193" w:rsidSect="00982149">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BF" w:rsidRDefault="007C5DBF" w:rsidP="00226D5F">
      <w:r>
        <w:separator/>
      </w:r>
    </w:p>
  </w:endnote>
  <w:endnote w:type="continuationSeparator" w:id="0">
    <w:p w:rsidR="007C5DBF" w:rsidRDefault="007C5DB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62A00" w:rsidRDefault="00D62A00" w:rsidP="00D62A0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67C25">
      <w:rPr>
        <w:rStyle w:val="Numrodepage"/>
        <w:noProof/>
      </w:rPr>
      <w:t>7</w:t>
    </w:r>
    <w:r>
      <w:rPr>
        <w:rStyle w:val="Numrodepage"/>
      </w:rPr>
      <w:fldChar w:fldCharType="end"/>
    </w:r>
  </w:p>
  <w:p w:rsidR="00D62A00" w:rsidRDefault="00D62A00" w:rsidP="00D62A0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BF" w:rsidRDefault="007C5DBF" w:rsidP="00226D5F">
      <w:r>
        <w:separator/>
      </w:r>
    </w:p>
  </w:footnote>
  <w:footnote w:type="continuationSeparator" w:id="0">
    <w:p w:rsidR="007C5DBF" w:rsidRDefault="007C5DBF" w:rsidP="00226D5F">
      <w:r>
        <w:continuationSeparator/>
      </w:r>
    </w:p>
  </w:footnote>
  <w:footnote w:id="1">
    <w:p w:rsidR="00D81FFA" w:rsidRPr="00DD3634" w:rsidRDefault="00D81FFA" w:rsidP="00D81FFA">
      <w:pPr>
        <w:jc w:val="both"/>
        <w:rPr>
          <w:rFonts w:ascii="Arial" w:eastAsia="Calibri" w:hAnsi="Arial" w:cs="Arial"/>
          <w:sz w:val="18"/>
          <w:szCs w:val="18"/>
        </w:rPr>
      </w:pPr>
      <w:r w:rsidRPr="00DD3634">
        <w:rPr>
          <w:rStyle w:val="Appelnotedebasdep"/>
          <w:rFonts w:ascii="Arial" w:hAnsi="Arial" w:cs="Arial"/>
          <w:sz w:val="18"/>
          <w:szCs w:val="18"/>
        </w:rPr>
        <w:footnoteRef/>
      </w:r>
      <w:r w:rsidRPr="00DD3634">
        <w:rPr>
          <w:rFonts w:ascii="Arial" w:hAnsi="Arial" w:cs="Arial"/>
          <w:color w:val="000000"/>
          <w:sz w:val="18"/>
          <w:szCs w:val="18"/>
          <w:lang w:val="es-ES"/>
        </w:rPr>
        <w:t xml:space="preserve">Corte Suprema de Justicia. M.P. </w:t>
      </w:r>
      <w:r w:rsidR="007B7158">
        <w:rPr>
          <w:rFonts w:ascii="Arial" w:eastAsia="Calibri" w:hAnsi="Arial" w:cs="Arial"/>
          <w:sz w:val="18"/>
          <w:szCs w:val="18"/>
        </w:rPr>
        <w:t>Clara Inés Dueñas Quevedo</w:t>
      </w:r>
      <w:r w:rsidRPr="00DD3634">
        <w:rPr>
          <w:rFonts w:ascii="Arial" w:eastAsia="Calibri" w:hAnsi="Arial" w:cs="Arial"/>
          <w:sz w:val="18"/>
          <w:szCs w:val="18"/>
        </w:rPr>
        <w:t xml:space="preserve">. </w:t>
      </w:r>
      <w:r w:rsidRPr="00DD3634">
        <w:rPr>
          <w:rFonts w:ascii="Arial" w:hAnsi="Arial" w:cs="Arial"/>
          <w:sz w:val="18"/>
          <w:szCs w:val="18"/>
          <w:lang w:val="es-ES"/>
        </w:rPr>
        <w:t>SL1</w:t>
      </w:r>
      <w:r w:rsidR="007B7158">
        <w:rPr>
          <w:rFonts w:ascii="Arial" w:hAnsi="Arial" w:cs="Arial"/>
          <w:sz w:val="18"/>
          <w:szCs w:val="18"/>
          <w:lang w:val="es-ES"/>
        </w:rPr>
        <w:t>4881-2016</w:t>
      </w:r>
      <w:r w:rsidRPr="00DD3634">
        <w:rPr>
          <w:rFonts w:ascii="Arial" w:hAnsi="Arial" w:cs="Arial"/>
          <w:sz w:val="18"/>
          <w:szCs w:val="18"/>
          <w:lang w:val="es-ES"/>
        </w:rPr>
        <w:t xml:space="preserve">. </w:t>
      </w:r>
      <w:r w:rsidRPr="00DD3634">
        <w:rPr>
          <w:rFonts w:ascii="Arial" w:eastAsia="Calibri" w:hAnsi="Arial" w:cs="Arial"/>
          <w:sz w:val="18"/>
          <w:szCs w:val="18"/>
        </w:rPr>
        <w:t>Radicación N° 4</w:t>
      </w:r>
      <w:r w:rsidR="007B7158">
        <w:rPr>
          <w:rFonts w:ascii="Arial" w:eastAsia="Calibri" w:hAnsi="Arial" w:cs="Arial"/>
          <w:sz w:val="18"/>
          <w:szCs w:val="18"/>
        </w:rPr>
        <w:t>9018</w:t>
      </w:r>
      <w:r w:rsidRPr="00DD3634">
        <w:rPr>
          <w:rFonts w:ascii="Arial" w:eastAsia="Calibri" w:hAnsi="Arial" w:cs="Arial"/>
          <w:sz w:val="18"/>
          <w:szCs w:val="18"/>
        </w:rPr>
        <w:t xml:space="preserve"> de </w:t>
      </w:r>
      <w:r w:rsidR="007B7158">
        <w:rPr>
          <w:rFonts w:ascii="Arial" w:eastAsia="Calibri" w:hAnsi="Arial" w:cs="Arial"/>
          <w:sz w:val="18"/>
          <w:szCs w:val="18"/>
        </w:rPr>
        <w:t>5</w:t>
      </w:r>
      <w:r w:rsidRPr="00DD3634">
        <w:rPr>
          <w:rFonts w:ascii="Arial" w:eastAsia="Calibri" w:hAnsi="Arial" w:cs="Arial"/>
          <w:sz w:val="18"/>
          <w:szCs w:val="18"/>
        </w:rPr>
        <w:t xml:space="preserve"> de </w:t>
      </w:r>
      <w:r w:rsidR="007B7158">
        <w:rPr>
          <w:rFonts w:ascii="Arial" w:eastAsia="Calibri" w:hAnsi="Arial" w:cs="Arial"/>
          <w:sz w:val="18"/>
          <w:szCs w:val="18"/>
        </w:rPr>
        <w:t xml:space="preserve">octubre </w:t>
      </w:r>
      <w:r w:rsidRPr="00DD3634">
        <w:rPr>
          <w:rFonts w:ascii="Arial" w:eastAsia="Calibri" w:hAnsi="Arial" w:cs="Arial"/>
          <w:sz w:val="18"/>
          <w:szCs w:val="18"/>
        </w:rPr>
        <w:t>de 201</w:t>
      </w:r>
      <w:r w:rsidR="007B7158">
        <w:rPr>
          <w:rFonts w:ascii="Arial" w:eastAsia="Calibri" w:hAnsi="Arial" w:cs="Arial"/>
          <w:sz w:val="18"/>
          <w:szCs w:val="18"/>
        </w:rPr>
        <w:t>6</w:t>
      </w:r>
      <w:r>
        <w:rPr>
          <w:rFonts w:ascii="Arial" w:eastAsia="Calibri" w:hAnsi="Arial" w:cs="Arial"/>
          <w:sz w:val="18"/>
          <w:szCs w:val="18"/>
        </w:rPr>
        <w:t>.</w:t>
      </w:r>
    </w:p>
    <w:p w:rsidR="00D81FFA" w:rsidRPr="00A27137" w:rsidRDefault="00D81FFA" w:rsidP="00D81FFA">
      <w:pPr>
        <w:pStyle w:val="Notedebasdepag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66001-31-05-00</w:t>
    </w:r>
    <w:r w:rsidR="00F3257D">
      <w:rPr>
        <w:rFonts w:ascii="Arial" w:hAnsi="Arial" w:cs="Arial"/>
        <w:sz w:val="18"/>
        <w:szCs w:val="18"/>
      </w:rPr>
      <w:t>2</w:t>
    </w:r>
    <w:r w:rsidR="00876B39">
      <w:rPr>
        <w:rFonts w:ascii="Arial" w:hAnsi="Arial" w:cs="Arial"/>
        <w:sz w:val="18"/>
        <w:szCs w:val="18"/>
      </w:rPr>
      <w:t>-201</w:t>
    </w:r>
    <w:r w:rsidR="009A2A82">
      <w:rPr>
        <w:rFonts w:ascii="Arial" w:hAnsi="Arial" w:cs="Arial"/>
        <w:sz w:val="18"/>
        <w:szCs w:val="18"/>
      </w:rPr>
      <w:t>5</w:t>
    </w:r>
    <w:r w:rsidRPr="00F5729C">
      <w:rPr>
        <w:rFonts w:ascii="Arial" w:hAnsi="Arial" w:cs="Arial"/>
        <w:sz w:val="18"/>
        <w:szCs w:val="18"/>
      </w:rPr>
      <w:t>-00</w:t>
    </w:r>
    <w:r w:rsidR="00265267">
      <w:rPr>
        <w:rFonts w:ascii="Arial" w:hAnsi="Arial" w:cs="Arial"/>
        <w:sz w:val="18"/>
        <w:szCs w:val="18"/>
      </w:rPr>
      <w:t>164</w:t>
    </w:r>
    <w:r w:rsidRPr="00F5729C">
      <w:rPr>
        <w:rFonts w:ascii="Arial" w:hAnsi="Arial" w:cs="Arial"/>
        <w:sz w:val="18"/>
        <w:szCs w:val="18"/>
      </w:rPr>
      <w:t>-01</w:t>
    </w:r>
  </w:p>
  <w:p w:rsidR="00F5729C" w:rsidRPr="00F5729C" w:rsidRDefault="00265267" w:rsidP="00F5729C">
    <w:pPr>
      <w:pStyle w:val="En-tte"/>
      <w:jc w:val="center"/>
      <w:rPr>
        <w:rFonts w:ascii="Arial" w:hAnsi="Arial" w:cs="Arial"/>
        <w:sz w:val="18"/>
        <w:szCs w:val="18"/>
      </w:rPr>
    </w:pPr>
    <w:r>
      <w:rPr>
        <w:rFonts w:ascii="Arial" w:hAnsi="Arial" w:cs="Arial"/>
        <w:sz w:val="18"/>
        <w:szCs w:val="18"/>
      </w:rPr>
      <w:t xml:space="preserve">Luis Antonio Giraldo Garcés </w:t>
    </w:r>
    <w:r w:rsidR="00F5729C" w:rsidRPr="00F5729C">
      <w:rPr>
        <w:rFonts w:ascii="Arial" w:hAnsi="Arial" w:cs="Arial"/>
        <w:sz w:val="18"/>
        <w:szCs w:val="18"/>
      </w:rPr>
      <w:t>v</w:t>
    </w:r>
    <w:r w:rsidR="00D07E82">
      <w:rPr>
        <w:rFonts w:ascii="Arial" w:hAnsi="Arial" w:cs="Arial"/>
        <w:sz w:val="18"/>
        <w:szCs w:val="18"/>
      </w:rPr>
      <w:t>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1C91"/>
    <w:rsid w:val="000023B8"/>
    <w:rsid w:val="0000581C"/>
    <w:rsid w:val="00005D7F"/>
    <w:rsid w:val="00007B72"/>
    <w:rsid w:val="00010F66"/>
    <w:rsid w:val="00011774"/>
    <w:rsid w:val="000137BB"/>
    <w:rsid w:val="00017A69"/>
    <w:rsid w:val="00022684"/>
    <w:rsid w:val="000237B7"/>
    <w:rsid w:val="000252B4"/>
    <w:rsid w:val="00025774"/>
    <w:rsid w:val="00026C2A"/>
    <w:rsid w:val="00027862"/>
    <w:rsid w:val="00040018"/>
    <w:rsid w:val="00040E9A"/>
    <w:rsid w:val="000429E7"/>
    <w:rsid w:val="000452F4"/>
    <w:rsid w:val="00052904"/>
    <w:rsid w:val="000547C7"/>
    <w:rsid w:val="00054AAC"/>
    <w:rsid w:val="00057FAE"/>
    <w:rsid w:val="00062F54"/>
    <w:rsid w:val="00064DBC"/>
    <w:rsid w:val="00080C0E"/>
    <w:rsid w:val="00081E7D"/>
    <w:rsid w:val="00083043"/>
    <w:rsid w:val="00083178"/>
    <w:rsid w:val="00084002"/>
    <w:rsid w:val="000927D1"/>
    <w:rsid w:val="00094680"/>
    <w:rsid w:val="000A24A6"/>
    <w:rsid w:val="000A2BBF"/>
    <w:rsid w:val="000A397D"/>
    <w:rsid w:val="000B4CF2"/>
    <w:rsid w:val="000C08B1"/>
    <w:rsid w:val="000C08C0"/>
    <w:rsid w:val="000C0A51"/>
    <w:rsid w:val="000C4847"/>
    <w:rsid w:val="000C626B"/>
    <w:rsid w:val="000C6BEB"/>
    <w:rsid w:val="000C79DB"/>
    <w:rsid w:val="000C79E0"/>
    <w:rsid w:val="000C7D58"/>
    <w:rsid w:val="000D0444"/>
    <w:rsid w:val="000D0FF4"/>
    <w:rsid w:val="000D1130"/>
    <w:rsid w:val="000D22D4"/>
    <w:rsid w:val="000D6873"/>
    <w:rsid w:val="000D6AE3"/>
    <w:rsid w:val="000E3C0E"/>
    <w:rsid w:val="000E409A"/>
    <w:rsid w:val="000E70EB"/>
    <w:rsid w:val="000E7E87"/>
    <w:rsid w:val="000E7F42"/>
    <w:rsid w:val="000F08C1"/>
    <w:rsid w:val="000F38F8"/>
    <w:rsid w:val="000F5775"/>
    <w:rsid w:val="000F57C1"/>
    <w:rsid w:val="000F6FF9"/>
    <w:rsid w:val="000F7D26"/>
    <w:rsid w:val="001013ED"/>
    <w:rsid w:val="00101DEB"/>
    <w:rsid w:val="00102D9F"/>
    <w:rsid w:val="00103D79"/>
    <w:rsid w:val="00106A7E"/>
    <w:rsid w:val="00117283"/>
    <w:rsid w:val="00121C7F"/>
    <w:rsid w:val="00121F87"/>
    <w:rsid w:val="00122A57"/>
    <w:rsid w:val="001231C5"/>
    <w:rsid w:val="0012657D"/>
    <w:rsid w:val="00127390"/>
    <w:rsid w:val="001320DB"/>
    <w:rsid w:val="00132136"/>
    <w:rsid w:val="00133E70"/>
    <w:rsid w:val="00134C86"/>
    <w:rsid w:val="001365C6"/>
    <w:rsid w:val="00137366"/>
    <w:rsid w:val="00141470"/>
    <w:rsid w:val="00141DA3"/>
    <w:rsid w:val="00143778"/>
    <w:rsid w:val="00146507"/>
    <w:rsid w:val="00146784"/>
    <w:rsid w:val="00150D59"/>
    <w:rsid w:val="00152D09"/>
    <w:rsid w:val="00154747"/>
    <w:rsid w:val="00154754"/>
    <w:rsid w:val="00164E8B"/>
    <w:rsid w:val="001664B1"/>
    <w:rsid w:val="001667FB"/>
    <w:rsid w:val="00171C56"/>
    <w:rsid w:val="00172834"/>
    <w:rsid w:val="0017310D"/>
    <w:rsid w:val="001738E7"/>
    <w:rsid w:val="00173A2A"/>
    <w:rsid w:val="00183477"/>
    <w:rsid w:val="00183F07"/>
    <w:rsid w:val="001843BE"/>
    <w:rsid w:val="0018666F"/>
    <w:rsid w:val="00187075"/>
    <w:rsid w:val="001926F2"/>
    <w:rsid w:val="0019285E"/>
    <w:rsid w:val="00194121"/>
    <w:rsid w:val="001945F3"/>
    <w:rsid w:val="001A2492"/>
    <w:rsid w:val="001A2E17"/>
    <w:rsid w:val="001A4058"/>
    <w:rsid w:val="001A43C1"/>
    <w:rsid w:val="001A4D21"/>
    <w:rsid w:val="001B03FA"/>
    <w:rsid w:val="001B05A6"/>
    <w:rsid w:val="001C1802"/>
    <w:rsid w:val="001C46FA"/>
    <w:rsid w:val="001C4D7F"/>
    <w:rsid w:val="001D09CD"/>
    <w:rsid w:val="001D1DD4"/>
    <w:rsid w:val="001D38D5"/>
    <w:rsid w:val="001D3A2C"/>
    <w:rsid w:val="001D6261"/>
    <w:rsid w:val="001E0313"/>
    <w:rsid w:val="001E3462"/>
    <w:rsid w:val="001E64EA"/>
    <w:rsid w:val="001F20CE"/>
    <w:rsid w:val="001F22E5"/>
    <w:rsid w:val="001F38E1"/>
    <w:rsid w:val="001F4ABB"/>
    <w:rsid w:val="001F60D8"/>
    <w:rsid w:val="00217431"/>
    <w:rsid w:val="002233EC"/>
    <w:rsid w:val="00226D5F"/>
    <w:rsid w:val="0023095E"/>
    <w:rsid w:val="00230A28"/>
    <w:rsid w:val="00230AFD"/>
    <w:rsid w:val="00231C21"/>
    <w:rsid w:val="002320EB"/>
    <w:rsid w:val="00233151"/>
    <w:rsid w:val="002355AF"/>
    <w:rsid w:val="00242152"/>
    <w:rsid w:val="00243527"/>
    <w:rsid w:val="002440B3"/>
    <w:rsid w:val="00244804"/>
    <w:rsid w:val="0024524B"/>
    <w:rsid w:val="00246958"/>
    <w:rsid w:val="00247BBE"/>
    <w:rsid w:val="00251CC1"/>
    <w:rsid w:val="00252F71"/>
    <w:rsid w:val="0025347E"/>
    <w:rsid w:val="00255BC3"/>
    <w:rsid w:val="002561D7"/>
    <w:rsid w:val="00256B80"/>
    <w:rsid w:val="002601A0"/>
    <w:rsid w:val="00261F6D"/>
    <w:rsid w:val="00265267"/>
    <w:rsid w:val="00265520"/>
    <w:rsid w:val="0026682F"/>
    <w:rsid w:val="00272C8B"/>
    <w:rsid w:val="00273805"/>
    <w:rsid w:val="00280037"/>
    <w:rsid w:val="00282763"/>
    <w:rsid w:val="002828C4"/>
    <w:rsid w:val="00286873"/>
    <w:rsid w:val="00287CC2"/>
    <w:rsid w:val="00290C0B"/>
    <w:rsid w:val="002916E6"/>
    <w:rsid w:val="0029171D"/>
    <w:rsid w:val="002A02BA"/>
    <w:rsid w:val="002A1785"/>
    <w:rsid w:val="002A2840"/>
    <w:rsid w:val="002A6219"/>
    <w:rsid w:val="002B556B"/>
    <w:rsid w:val="002B6F2A"/>
    <w:rsid w:val="002B7D79"/>
    <w:rsid w:val="002C15F7"/>
    <w:rsid w:val="002C313D"/>
    <w:rsid w:val="002C5345"/>
    <w:rsid w:val="002D4E96"/>
    <w:rsid w:val="002D6807"/>
    <w:rsid w:val="002E09C2"/>
    <w:rsid w:val="002E36F9"/>
    <w:rsid w:val="002E4F47"/>
    <w:rsid w:val="002E6E80"/>
    <w:rsid w:val="002F07BA"/>
    <w:rsid w:val="002F2A42"/>
    <w:rsid w:val="002F5878"/>
    <w:rsid w:val="0030012D"/>
    <w:rsid w:val="00304335"/>
    <w:rsid w:val="003048D2"/>
    <w:rsid w:val="0030740B"/>
    <w:rsid w:val="00311E5B"/>
    <w:rsid w:val="00312238"/>
    <w:rsid w:val="0031266A"/>
    <w:rsid w:val="00313DC2"/>
    <w:rsid w:val="003159C2"/>
    <w:rsid w:val="00316580"/>
    <w:rsid w:val="00324AD2"/>
    <w:rsid w:val="00325F73"/>
    <w:rsid w:val="003300DB"/>
    <w:rsid w:val="003312EC"/>
    <w:rsid w:val="00332BE9"/>
    <w:rsid w:val="00334515"/>
    <w:rsid w:val="003401A7"/>
    <w:rsid w:val="00343D95"/>
    <w:rsid w:val="003440CA"/>
    <w:rsid w:val="00344548"/>
    <w:rsid w:val="00344F1C"/>
    <w:rsid w:val="003463CD"/>
    <w:rsid w:val="003465C4"/>
    <w:rsid w:val="00347C69"/>
    <w:rsid w:val="00350ABB"/>
    <w:rsid w:val="00351804"/>
    <w:rsid w:val="00352EF5"/>
    <w:rsid w:val="00356A5F"/>
    <w:rsid w:val="00356F69"/>
    <w:rsid w:val="003576B8"/>
    <w:rsid w:val="003578D3"/>
    <w:rsid w:val="00357D26"/>
    <w:rsid w:val="003643A6"/>
    <w:rsid w:val="00364783"/>
    <w:rsid w:val="00372347"/>
    <w:rsid w:val="00374781"/>
    <w:rsid w:val="00376926"/>
    <w:rsid w:val="00382914"/>
    <w:rsid w:val="00382C70"/>
    <w:rsid w:val="00390620"/>
    <w:rsid w:val="003906F7"/>
    <w:rsid w:val="00390B71"/>
    <w:rsid w:val="003922FA"/>
    <w:rsid w:val="00392455"/>
    <w:rsid w:val="003932F1"/>
    <w:rsid w:val="003950A1"/>
    <w:rsid w:val="003968C4"/>
    <w:rsid w:val="003A0003"/>
    <w:rsid w:val="003B1A0F"/>
    <w:rsid w:val="003B48CC"/>
    <w:rsid w:val="003B4EA7"/>
    <w:rsid w:val="003B6DFE"/>
    <w:rsid w:val="003C42A6"/>
    <w:rsid w:val="003C4C10"/>
    <w:rsid w:val="003C5994"/>
    <w:rsid w:val="003D0DFC"/>
    <w:rsid w:val="003D2D7B"/>
    <w:rsid w:val="003D362A"/>
    <w:rsid w:val="003D3FD3"/>
    <w:rsid w:val="003E7752"/>
    <w:rsid w:val="003F1AB1"/>
    <w:rsid w:val="003F39CE"/>
    <w:rsid w:val="00404C23"/>
    <w:rsid w:val="00405796"/>
    <w:rsid w:val="004059CE"/>
    <w:rsid w:val="00406A44"/>
    <w:rsid w:val="00412CB5"/>
    <w:rsid w:val="004167F6"/>
    <w:rsid w:val="00416A8D"/>
    <w:rsid w:val="00417928"/>
    <w:rsid w:val="004249F1"/>
    <w:rsid w:val="00427FE1"/>
    <w:rsid w:val="00433ACE"/>
    <w:rsid w:val="004348AB"/>
    <w:rsid w:val="004375AE"/>
    <w:rsid w:val="00443AD9"/>
    <w:rsid w:val="004453BD"/>
    <w:rsid w:val="00450598"/>
    <w:rsid w:val="00450903"/>
    <w:rsid w:val="0045143F"/>
    <w:rsid w:val="004519EB"/>
    <w:rsid w:val="0045273B"/>
    <w:rsid w:val="00453DC3"/>
    <w:rsid w:val="00454184"/>
    <w:rsid w:val="00460B2F"/>
    <w:rsid w:val="00470098"/>
    <w:rsid w:val="00470873"/>
    <w:rsid w:val="00475B9D"/>
    <w:rsid w:val="00480C56"/>
    <w:rsid w:val="00484A44"/>
    <w:rsid w:val="00485C06"/>
    <w:rsid w:val="004864DD"/>
    <w:rsid w:val="004A2468"/>
    <w:rsid w:val="004A36E0"/>
    <w:rsid w:val="004A7AB4"/>
    <w:rsid w:val="004B632F"/>
    <w:rsid w:val="004B6775"/>
    <w:rsid w:val="004C28EB"/>
    <w:rsid w:val="004C5B27"/>
    <w:rsid w:val="004C746A"/>
    <w:rsid w:val="004D018B"/>
    <w:rsid w:val="004D01C5"/>
    <w:rsid w:val="004D0233"/>
    <w:rsid w:val="004D4073"/>
    <w:rsid w:val="004E0CD7"/>
    <w:rsid w:val="004E2F7F"/>
    <w:rsid w:val="004E4CC6"/>
    <w:rsid w:val="004F2040"/>
    <w:rsid w:val="004F5C24"/>
    <w:rsid w:val="004F724D"/>
    <w:rsid w:val="00501034"/>
    <w:rsid w:val="00502691"/>
    <w:rsid w:val="00503D70"/>
    <w:rsid w:val="0051055C"/>
    <w:rsid w:val="005144E9"/>
    <w:rsid w:val="00515BDC"/>
    <w:rsid w:val="00516ACD"/>
    <w:rsid w:val="005237D3"/>
    <w:rsid w:val="00533F10"/>
    <w:rsid w:val="0053562A"/>
    <w:rsid w:val="00550787"/>
    <w:rsid w:val="005522AF"/>
    <w:rsid w:val="00552CE3"/>
    <w:rsid w:val="005531E7"/>
    <w:rsid w:val="0055465D"/>
    <w:rsid w:val="005606ED"/>
    <w:rsid w:val="0056183E"/>
    <w:rsid w:val="00562A60"/>
    <w:rsid w:val="00563496"/>
    <w:rsid w:val="00563B31"/>
    <w:rsid w:val="005651A6"/>
    <w:rsid w:val="005655AD"/>
    <w:rsid w:val="00565E83"/>
    <w:rsid w:val="00567B33"/>
    <w:rsid w:val="00567C97"/>
    <w:rsid w:val="005701C4"/>
    <w:rsid w:val="00570826"/>
    <w:rsid w:val="0057161A"/>
    <w:rsid w:val="00572BE9"/>
    <w:rsid w:val="005748DA"/>
    <w:rsid w:val="00580565"/>
    <w:rsid w:val="0058139C"/>
    <w:rsid w:val="0058592D"/>
    <w:rsid w:val="00586CB3"/>
    <w:rsid w:val="005878E1"/>
    <w:rsid w:val="00587FD6"/>
    <w:rsid w:val="00590466"/>
    <w:rsid w:val="00591F75"/>
    <w:rsid w:val="005928B5"/>
    <w:rsid w:val="00594723"/>
    <w:rsid w:val="00595001"/>
    <w:rsid w:val="00596038"/>
    <w:rsid w:val="005A026A"/>
    <w:rsid w:val="005A0EC3"/>
    <w:rsid w:val="005A4B1A"/>
    <w:rsid w:val="005A56AD"/>
    <w:rsid w:val="005A6DB9"/>
    <w:rsid w:val="005B2C2D"/>
    <w:rsid w:val="005B34D8"/>
    <w:rsid w:val="005B5E47"/>
    <w:rsid w:val="005B61AB"/>
    <w:rsid w:val="005B7D0B"/>
    <w:rsid w:val="005C041C"/>
    <w:rsid w:val="005C32CE"/>
    <w:rsid w:val="005C3850"/>
    <w:rsid w:val="005C3E71"/>
    <w:rsid w:val="005D1C5A"/>
    <w:rsid w:val="005D4E0F"/>
    <w:rsid w:val="005D5800"/>
    <w:rsid w:val="005D64E2"/>
    <w:rsid w:val="005D7A47"/>
    <w:rsid w:val="005D7D55"/>
    <w:rsid w:val="005E0ED1"/>
    <w:rsid w:val="005E1981"/>
    <w:rsid w:val="005E44F6"/>
    <w:rsid w:val="005E49FB"/>
    <w:rsid w:val="005E664B"/>
    <w:rsid w:val="005E7DA5"/>
    <w:rsid w:val="005F0A5D"/>
    <w:rsid w:val="005F1504"/>
    <w:rsid w:val="005F1843"/>
    <w:rsid w:val="005F36B2"/>
    <w:rsid w:val="005F3F1E"/>
    <w:rsid w:val="005F5DF3"/>
    <w:rsid w:val="005F5E82"/>
    <w:rsid w:val="006121A6"/>
    <w:rsid w:val="006135E9"/>
    <w:rsid w:val="006143EE"/>
    <w:rsid w:val="0061484D"/>
    <w:rsid w:val="006149E0"/>
    <w:rsid w:val="00615E23"/>
    <w:rsid w:val="0062213D"/>
    <w:rsid w:val="00622B0F"/>
    <w:rsid w:val="00634B91"/>
    <w:rsid w:val="00634BCA"/>
    <w:rsid w:val="00635000"/>
    <w:rsid w:val="00637118"/>
    <w:rsid w:val="006407FE"/>
    <w:rsid w:val="00640EDF"/>
    <w:rsid w:val="0064158C"/>
    <w:rsid w:val="006424B0"/>
    <w:rsid w:val="00643D10"/>
    <w:rsid w:val="0064473C"/>
    <w:rsid w:val="006456B0"/>
    <w:rsid w:val="00650668"/>
    <w:rsid w:val="00650C2E"/>
    <w:rsid w:val="006516CA"/>
    <w:rsid w:val="006528E0"/>
    <w:rsid w:val="00660FA6"/>
    <w:rsid w:val="00662013"/>
    <w:rsid w:val="00662287"/>
    <w:rsid w:val="00662BF5"/>
    <w:rsid w:val="00662C37"/>
    <w:rsid w:val="006746D0"/>
    <w:rsid w:val="00675E25"/>
    <w:rsid w:val="0067695F"/>
    <w:rsid w:val="00682BA8"/>
    <w:rsid w:val="00685A19"/>
    <w:rsid w:val="00687454"/>
    <w:rsid w:val="00690E1D"/>
    <w:rsid w:val="00691827"/>
    <w:rsid w:val="00691D5C"/>
    <w:rsid w:val="006A0D48"/>
    <w:rsid w:val="006A3D88"/>
    <w:rsid w:val="006A4FD9"/>
    <w:rsid w:val="006B16AF"/>
    <w:rsid w:val="006C1C3B"/>
    <w:rsid w:val="006C48AA"/>
    <w:rsid w:val="006C4EE8"/>
    <w:rsid w:val="006C5953"/>
    <w:rsid w:val="006D0816"/>
    <w:rsid w:val="006D15F2"/>
    <w:rsid w:val="006D46EB"/>
    <w:rsid w:val="006D7BEC"/>
    <w:rsid w:val="006E11A2"/>
    <w:rsid w:val="006E1F37"/>
    <w:rsid w:val="006E2F01"/>
    <w:rsid w:val="006E3949"/>
    <w:rsid w:val="006E5EEE"/>
    <w:rsid w:val="006F000D"/>
    <w:rsid w:val="006F2FF3"/>
    <w:rsid w:val="006F3D12"/>
    <w:rsid w:val="006F68BC"/>
    <w:rsid w:val="006F7502"/>
    <w:rsid w:val="00712CFC"/>
    <w:rsid w:val="0071318C"/>
    <w:rsid w:val="00713558"/>
    <w:rsid w:val="00716474"/>
    <w:rsid w:val="00721B1B"/>
    <w:rsid w:val="00721FCB"/>
    <w:rsid w:val="007220D1"/>
    <w:rsid w:val="00724874"/>
    <w:rsid w:val="007257B2"/>
    <w:rsid w:val="007258A6"/>
    <w:rsid w:val="00726CC1"/>
    <w:rsid w:val="007308D1"/>
    <w:rsid w:val="00732CCC"/>
    <w:rsid w:val="00734CF2"/>
    <w:rsid w:val="007364DD"/>
    <w:rsid w:val="007409C2"/>
    <w:rsid w:val="00745389"/>
    <w:rsid w:val="00745EC1"/>
    <w:rsid w:val="007465BA"/>
    <w:rsid w:val="0074716A"/>
    <w:rsid w:val="0074785C"/>
    <w:rsid w:val="00750744"/>
    <w:rsid w:val="00753029"/>
    <w:rsid w:val="00754A05"/>
    <w:rsid w:val="007632AA"/>
    <w:rsid w:val="00764C9B"/>
    <w:rsid w:val="00767DE3"/>
    <w:rsid w:val="007701DD"/>
    <w:rsid w:val="00770372"/>
    <w:rsid w:val="00776EC7"/>
    <w:rsid w:val="00777072"/>
    <w:rsid w:val="00777D9C"/>
    <w:rsid w:val="00782149"/>
    <w:rsid w:val="00784E91"/>
    <w:rsid w:val="00785080"/>
    <w:rsid w:val="00791760"/>
    <w:rsid w:val="00793253"/>
    <w:rsid w:val="00795237"/>
    <w:rsid w:val="00797793"/>
    <w:rsid w:val="007A2851"/>
    <w:rsid w:val="007A2D40"/>
    <w:rsid w:val="007A3E24"/>
    <w:rsid w:val="007A73A3"/>
    <w:rsid w:val="007B1977"/>
    <w:rsid w:val="007B19A7"/>
    <w:rsid w:val="007B5499"/>
    <w:rsid w:val="007B6F39"/>
    <w:rsid w:val="007B7158"/>
    <w:rsid w:val="007C00E9"/>
    <w:rsid w:val="007C1262"/>
    <w:rsid w:val="007C50C2"/>
    <w:rsid w:val="007C5A02"/>
    <w:rsid w:val="007C5DBF"/>
    <w:rsid w:val="007C647B"/>
    <w:rsid w:val="007D0C8E"/>
    <w:rsid w:val="007D40B8"/>
    <w:rsid w:val="007E0BAF"/>
    <w:rsid w:val="007E3F4A"/>
    <w:rsid w:val="007E463A"/>
    <w:rsid w:val="007E483C"/>
    <w:rsid w:val="007E5F18"/>
    <w:rsid w:val="007F111B"/>
    <w:rsid w:val="007F176A"/>
    <w:rsid w:val="007F1F65"/>
    <w:rsid w:val="007F4B76"/>
    <w:rsid w:val="007F7476"/>
    <w:rsid w:val="007F7CE7"/>
    <w:rsid w:val="00801E76"/>
    <w:rsid w:val="008031E8"/>
    <w:rsid w:val="0080566A"/>
    <w:rsid w:val="0080681F"/>
    <w:rsid w:val="008073E6"/>
    <w:rsid w:val="008074A1"/>
    <w:rsid w:val="00810397"/>
    <w:rsid w:val="00817D02"/>
    <w:rsid w:val="0082591D"/>
    <w:rsid w:val="008261E9"/>
    <w:rsid w:val="00827731"/>
    <w:rsid w:val="0083061B"/>
    <w:rsid w:val="00831503"/>
    <w:rsid w:val="0083155E"/>
    <w:rsid w:val="00831C73"/>
    <w:rsid w:val="00832DBC"/>
    <w:rsid w:val="00833057"/>
    <w:rsid w:val="00840045"/>
    <w:rsid w:val="00840EAA"/>
    <w:rsid w:val="008435EC"/>
    <w:rsid w:val="008460CC"/>
    <w:rsid w:val="008472E5"/>
    <w:rsid w:val="00851193"/>
    <w:rsid w:val="0085196C"/>
    <w:rsid w:val="00852460"/>
    <w:rsid w:val="0085354E"/>
    <w:rsid w:val="00854AB5"/>
    <w:rsid w:val="0085680C"/>
    <w:rsid w:val="00862453"/>
    <w:rsid w:val="00862EBC"/>
    <w:rsid w:val="0086783D"/>
    <w:rsid w:val="0087188C"/>
    <w:rsid w:val="008751D8"/>
    <w:rsid w:val="008763A6"/>
    <w:rsid w:val="00876B39"/>
    <w:rsid w:val="008778BA"/>
    <w:rsid w:val="00881830"/>
    <w:rsid w:val="008842A5"/>
    <w:rsid w:val="00891545"/>
    <w:rsid w:val="008924B4"/>
    <w:rsid w:val="0089268D"/>
    <w:rsid w:val="008942AA"/>
    <w:rsid w:val="008948F6"/>
    <w:rsid w:val="00895036"/>
    <w:rsid w:val="008A04F6"/>
    <w:rsid w:val="008A3162"/>
    <w:rsid w:val="008A316B"/>
    <w:rsid w:val="008A66E1"/>
    <w:rsid w:val="008B2194"/>
    <w:rsid w:val="008B2EA6"/>
    <w:rsid w:val="008B3D4C"/>
    <w:rsid w:val="008B48B8"/>
    <w:rsid w:val="008B702B"/>
    <w:rsid w:val="008C19F9"/>
    <w:rsid w:val="008C644E"/>
    <w:rsid w:val="008C7B99"/>
    <w:rsid w:val="008D0040"/>
    <w:rsid w:val="008D27EF"/>
    <w:rsid w:val="008D4370"/>
    <w:rsid w:val="008D4591"/>
    <w:rsid w:val="008D46E0"/>
    <w:rsid w:val="008D4DBE"/>
    <w:rsid w:val="008D6802"/>
    <w:rsid w:val="008D7B4F"/>
    <w:rsid w:val="008E0EF1"/>
    <w:rsid w:val="008E177B"/>
    <w:rsid w:val="008E2244"/>
    <w:rsid w:val="008E4150"/>
    <w:rsid w:val="008F003B"/>
    <w:rsid w:val="008F2258"/>
    <w:rsid w:val="008F31EB"/>
    <w:rsid w:val="008F4859"/>
    <w:rsid w:val="008F4FE4"/>
    <w:rsid w:val="008F76AE"/>
    <w:rsid w:val="009000D4"/>
    <w:rsid w:val="009018F8"/>
    <w:rsid w:val="009071F5"/>
    <w:rsid w:val="00907A5F"/>
    <w:rsid w:val="00911B29"/>
    <w:rsid w:val="009133B8"/>
    <w:rsid w:val="009137A5"/>
    <w:rsid w:val="00915EE3"/>
    <w:rsid w:val="0091611D"/>
    <w:rsid w:val="00917EFA"/>
    <w:rsid w:val="00923234"/>
    <w:rsid w:val="00934023"/>
    <w:rsid w:val="0093571C"/>
    <w:rsid w:val="009378A8"/>
    <w:rsid w:val="00941ABF"/>
    <w:rsid w:val="00942C73"/>
    <w:rsid w:val="00943F86"/>
    <w:rsid w:val="00944622"/>
    <w:rsid w:val="00944AE5"/>
    <w:rsid w:val="00947CCF"/>
    <w:rsid w:val="0096112F"/>
    <w:rsid w:val="009615A9"/>
    <w:rsid w:val="009660D4"/>
    <w:rsid w:val="00966F23"/>
    <w:rsid w:val="0097065E"/>
    <w:rsid w:val="00972117"/>
    <w:rsid w:val="009740CF"/>
    <w:rsid w:val="00975DEE"/>
    <w:rsid w:val="0097617E"/>
    <w:rsid w:val="0097650B"/>
    <w:rsid w:val="00977C95"/>
    <w:rsid w:val="00981764"/>
    <w:rsid w:val="00981DA7"/>
    <w:rsid w:val="00982149"/>
    <w:rsid w:val="009827E2"/>
    <w:rsid w:val="009849BE"/>
    <w:rsid w:val="00985172"/>
    <w:rsid w:val="00990133"/>
    <w:rsid w:val="0099054F"/>
    <w:rsid w:val="00991805"/>
    <w:rsid w:val="00991D5B"/>
    <w:rsid w:val="009945F5"/>
    <w:rsid w:val="00995393"/>
    <w:rsid w:val="00995A19"/>
    <w:rsid w:val="009960F6"/>
    <w:rsid w:val="00996B2C"/>
    <w:rsid w:val="00996C56"/>
    <w:rsid w:val="009978E8"/>
    <w:rsid w:val="00997CA9"/>
    <w:rsid w:val="009A0660"/>
    <w:rsid w:val="009A0D3A"/>
    <w:rsid w:val="009A2505"/>
    <w:rsid w:val="009A2A82"/>
    <w:rsid w:val="009B0270"/>
    <w:rsid w:val="009B4226"/>
    <w:rsid w:val="009B4651"/>
    <w:rsid w:val="009B4DBC"/>
    <w:rsid w:val="009B6E23"/>
    <w:rsid w:val="009C0388"/>
    <w:rsid w:val="009C3900"/>
    <w:rsid w:val="009C53EB"/>
    <w:rsid w:val="009C77EB"/>
    <w:rsid w:val="009D1438"/>
    <w:rsid w:val="009D2915"/>
    <w:rsid w:val="009D2E66"/>
    <w:rsid w:val="009D3E37"/>
    <w:rsid w:val="009D6F42"/>
    <w:rsid w:val="009D7443"/>
    <w:rsid w:val="009E1CC0"/>
    <w:rsid w:val="009E2CC7"/>
    <w:rsid w:val="009E5A8E"/>
    <w:rsid w:val="009F0B85"/>
    <w:rsid w:val="009F0E24"/>
    <w:rsid w:val="009F1835"/>
    <w:rsid w:val="009F2E46"/>
    <w:rsid w:val="009F2EDB"/>
    <w:rsid w:val="009F6F08"/>
    <w:rsid w:val="009F7BE8"/>
    <w:rsid w:val="00A01A6F"/>
    <w:rsid w:val="00A02096"/>
    <w:rsid w:val="00A03D62"/>
    <w:rsid w:val="00A113F8"/>
    <w:rsid w:val="00A12AD4"/>
    <w:rsid w:val="00A227F4"/>
    <w:rsid w:val="00A23BFC"/>
    <w:rsid w:val="00A23CFA"/>
    <w:rsid w:val="00A26C03"/>
    <w:rsid w:val="00A27137"/>
    <w:rsid w:val="00A30D33"/>
    <w:rsid w:val="00A32B05"/>
    <w:rsid w:val="00A36479"/>
    <w:rsid w:val="00A36956"/>
    <w:rsid w:val="00A41823"/>
    <w:rsid w:val="00A42244"/>
    <w:rsid w:val="00A4314C"/>
    <w:rsid w:val="00A46191"/>
    <w:rsid w:val="00A47542"/>
    <w:rsid w:val="00A47F23"/>
    <w:rsid w:val="00A5024C"/>
    <w:rsid w:val="00A5463B"/>
    <w:rsid w:val="00A57A43"/>
    <w:rsid w:val="00A60FE3"/>
    <w:rsid w:val="00A626AF"/>
    <w:rsid w:val="00A6348B"/>
    <w:rsid w:val="00A73AD3"/>
    <w:rsid w:val="00A815F5"/>
    <w:rsid w:val="00A8247F"/>
    <w:rsid w:val="00A928D2"/>
    <w:rsid w:val="00A93DCA"/>
    <w:rsid w:val="00A957FB"/>
    <w:rsid w:val="00A95C6B"/>
    <w:rsid w:val="00AA2F30"/>
    <w:rsid w:val="00AA32F6"/>
    <w:rsid w:val="00AA4554"/>
    <w:rsid w:val="00AA6DFC"/>
    <w:rsid w:val="00AB2427"/>
    <w:rsid w:val="00AB5E7A"/>
    <w:rsid w:val="00AC486E"/>
    <w:rsid w:val="00AC5DDE"/>
    <w:rsid w:val="00AC77F4"/>
    <w:rsid w:val="00AD657C"/>
    <w:rsid w:val="00AD7EF8"/>
    <w:rsid w:val="00AE118E"/>
    <w:rsid w:val="00AE3317"/>
    <w:rsid w:val="00AE62E4"/>
    <w:rsid w:val="00AF0935"/>
    <w:rsid w:val="00AF0990"/>
    <w:rsid w:val="00AF46F1"/>
    <w:rsid w:val="00AF53F9"/>
    <w:rsid w:val="00AF5C75"/>
    <w:rsid w:val="00AF6E3F"/>
    <w:rsid w:val="00B02BD6"/>
    <w:rsid w:val="00B02F1F"/>
    <w:rsid w:val="00B0330C"/>
    <w:rsid w:val="00B04151"/>
    <w:rsid w:val="00B0466B"/>
    <w:rsid w:val="00B04949"/>
    <w:rsid w:val="00B06BBB"/>
    <w:rsid w:val="00B10FF3"/>
    <w:rsid w:val="00B15681"/>
    <w:rsid w:val="00B17528"/>
    <w:rsid w:val="00B21160"/>
    <w:rsid w:val="00B2133E"/>
    <w:rsid w:val="00B220D2"/>
    <w:rsid w:val="00B22E56"/>
    <w:rsid w:val="00B30C67"/>
    <w:rsid w:val="00B35761"/>
    <w:rsid w:val="00B364A1"/>
    <w:rsid w:val="00B36B90"/>
    <w:rsid w:val="00B4194C"/>
    <w:rsid w:val="00B51CA2"/>
    <w:rsid w:val="00B54250"/>
    <w:rsid w:val="00B5427D"/>
    <w:rsid w:val="00B56E76"/>
    <w:rsid w:val="00B61CD1"/>
    <w:rsid w:val="00B63804"/>
    <w:rsid w:val="00B65F9A"/>
    <w:rsid w:val="00B67118"/>
    <w:rsid w:val="00B71C3E"/>
    <w:rsid w:val="00B804F1"/>
    <w:rsid w:val="00B86AC5"/>
    <w:rsid w:val="00B92076"/>
    <w:rsid w:val="00B926ED"/>
    <w:rsid w:val="00B92DF7"/>
    <w:rsid w:val="00B948DB"/>
    <w:rsid w:val="00B9600C"/>
    <w:rsid w:val="00B97110"/>
    <w:rsid w:val="00B9793C"/>
    <w:rsid w:val="00BA0C20"/>
    <w:rsid w:val="00BA14BC"/>
    <w:rsid w:val="00BB101A"/>
    <w:rsid w:val="00BB1F45"/>
    <w:rsid w:val="00BB2C59"/>
    <w:rsid w:val="00BB675C"/>
    <w:rsid w:val="00BB74C3"/>
    <w:rsid w:val="00BC11D0"/>
    <w:rsid w:val="00BC2B2A"/>
    <w:rsid w:val="00BC31C2"/>
    <w:rsid w:val="00BC31C8"/>
    <w:rsid w:val="00BC3F99"/>
    <w:rsid w:val="00BC48A2"/>
    <w:rsid w:val="00BC70D9"/>
    <w:rsid w:val="00BD2DC8"/>
    <w:rsid w:val="00BD3320"/>
    <w:rsid w:val="00BD6776"/>
    <w:rsid w:val="00BD7F3E"/>
    <w:rsid w:val="00BE0373"/>
    <w:rsid w:val="00BE40B2"/>
    <w:rsid w:val="00BE4770"/>
    <w:rsid w:val="00BF2489"/>
    <w:rsid w:val="00C00DC3"/>
    <w:rsid w:val="00C02176"/>
    <w:rsid w:val="00C03079"/>
    <w:rsid w:val="00C030A0"/>
    <w:rsid w:val="00C05AFF"/>
    <w:rsid w:val="00C066DD"/>
    <w:rsid w:val="00C06BB3"/>
    <w:rsid w:val="00C07401"/>
    <w:rsid w:val="00C100C8"/>
    <w:rsid w:val="00C1062A"/>
    <w:rsid w:val="00C128F7"/>
    <w:rsid w:val="00C12F83"/>
    <w:rsid w:val="00C1591F"/>
    <w:rsid w:val="00C16B83"/>
    <w:rsid w:val="00C22810"/>
    <w:rsid w:val="00C22EE6"/>
    <w:rsid w:val="00C3175C"/>
    <w:rsid w:val="00C33CE3"/>
    <w:rsid w:val="00C36C5D"/>
    <w:rsid w:val="00C4044E"/>
    <w:rsid w:val="00C40E85"/>
    <w:rsid w:val="00C42852"/>
    <w:rsid w:val="00C433FF"/>
    <w:rsid w:val="00C437EF"/>
    <w:rsid w:val="00C43BEE"/>
    <w:rsid w:val="00C45EC5"/>
    <w:rsid w:val="00C51CFD"/>
    <w:rsid w:val="00C551BB"/>
    <w:rsid w:val="00C55D5E"/>
    <w:rsid w:val="00C56E1F"/>
    <w:rsid w:val="00C56E3E"/>
    <w:rsid w:val="00C57BD9"/>
    <w:rsid w:val="00C60785"/>
    <w:rsid w:val="00C634AF"/>
    <w:rsid w:val="00C65FCA"/>
    <w:rsid w:val="00C71D5E"/>
    <w:rsid w:val="00C73E29"/>
    <w:rsid w:val="00C73F27"/>
    <w:rsid w:val="00C743CA"/>
    <w:rsid w:val="00C7528B"/>
    <w:rsid w:val="00C75ECF"/>
    <w:rsid w:val="00C80996"/>
    <w:rsid w:val="00C81FE6"/>
    <w:rsid w:val="00C8348C"/>
    <w:rsid w:val="00C83734"/>
    <w:rsid w:val="00C83E27"/>
    <w:rsid w:val="00C845EE"/>
    <w:rsid w:val="00C8466C"/>
    <w:rsid w:val="00C8489A"/>
    <w:rsid w:val="00C84DAD"/>
    <w:rsid w:val="00C91182"/>
    <w:rsid w:val="00C93A31"/>
    <w:rsid w:val="00C93C83"/>
    <w:rsid w:val="00CA42D3"/>
    <w:rsid w:val="00CA5AFD"/>
    <w:rsid w:val="00CB17D9"/>
    <w:rsid w:val="00CB24D6"/>
    <w:rsid w:val="00CB4676"/>
    <w:rsid w:val="00CB4FA2"/>
    <w:rsid w:val="00CB550B"/>
    <w:rsid w:val="00CB6CAE"/>
    <w:rsid w:val="00CC01FF"/>
    <w:rsid w:val="00CC0590"/>
    <w:rsid w:val="00CC3BC0"/>
    <w:rsid w:val="00CC473D"/>
    <w:rsid w:val="00CC4EF1"/>
    <w:rsid w:val="00CC7F38"/>
    <w:rsid w:val="00CD0F44"/>
    <w:rsid w:val="00CD1B18"/>
    <w:rsid w:val="00CD280B"/>
    <w:rsid w:val="00CD43BB"/>
    <w:rsid w:val="00CD79DF"/>
    <w:rsid w:val="00CE272D"/>
    <w:rsid w:val="00CE3079"/>
    <w:rsid w:val="00CE3D55"/>
    <w:rsid w:val="00CE714F"/>
    <w:rsid w:val="00CE7377"/>
    <w:rsid w:val="00CF074A"/>
    <w:rsid w:val="00CF43C7"/>
    <w:rsid w:val="00CF576A"/>
    <w:rsid w:val="00CF62DC"/>
    <w:rsid w:val="00D02EE4"/>
    <w:rsid w:val="00D04404"/>
    <w:rsid w:val="00D05129"/>
    <w:rsid w:val="00D07E82"/>
    <w:rsid w:val="00D13723"/>
    <w:rsid w:val="00D203CF"/>
    <w:rsid w:val="00D24656"/>
    <w:rsid w:val="00D260C3"/>
    <w:rsid w:val="00D320B2"/>
    <w:rsid w:val="00D33344"/>
    <w:rsid w:val="00D333D1"/>
    <w:rsid w:val="00D37327"/>
    <w:rsid w:val="00D471CA"/>
    <w:rsid w:val="00D47375"/>
    <w:rsid w:val="00D50A1D"/>
    <w:rsid w:val="00D51CB6"/>
    <w:rsid w:val="00D53615"/>
    <w:rsid w:val="00D578CB"/>
    <w:rsid w:val="00D62197"/>
    <w:rsid w:val="00D62A00"/>
    <w:rsid w:val="00D65F8C"/>
    <w:rsid w:val="00D736BD"/>
    <w:rsid w:val="00D745A8"/>
    <w:rsid w:val="00D747E2"/>
    <w:rsid w:val="00D81FB9"/>
    <w:rsid w:val="00D81FFA"/>
    <w:rsid w:val="00D91996"/>
    <w:rsid w:val="00D93CFB"/>
    <w:rsid w:val="00D959B2"/>
    <w:rsid w:val="00D96462"/>
    <w:rsid w:val="00D96DB6"/>
    <w:rsid w:val="00DA3E57"/>
    <w:rsid w:val="00DA3F38"/>
    <w:rsid w:val="00DA407E"/>
    <w:rsid w:val="00DA4623"/>
    <w:rsid w:val="00DA4B0A"/>
    <w:rsid w:val="00DB1C70"/>
    <w:rsid w:val="00DB6BF8"/>
    <w:rsid w:val="00DC02D8"/>
    <w:rsid w:val="00DC3A03"/>
    <w:rsid w:val="00DC3D92"/>
    <w:rsid w:val="00DC45E3"/>
    <w:rsid w:val="00DD1C8E"/>
    <w:rsid w:val="00DD514E"/>
    <w:rsid w:val="00DD64B2"/>
    <w:rsid w:val="00DD6BF4"/>
    <w:rsid w:val="00DE18EF"/>
    <w:rsid w:val="00DE37DF"/>
    <w:rsid w:val="00DE6393"/>
    <w:rsid w:val="00DE6CD7"/>
    <w:rsid w:val="00DF1BCD"/>
    <w:rsid w:val="00DF30A5"/>
    <w:rsid w:val="00DF4A39"/>
    <w:rsid w:val="00E001ED"/>
    <w:rsid w:val="00E024E6"/>
    <w:rsid w:val="00E04B5A"/>
    <w:rsid w:val="00E062F9"/>
    <w:rsid w:val="00E0665C"/>
    <w:rsid w:val="00E11853"/>
    <w:rsid w:val="00E12CF7"/>
    <w:rsid w:val="00E205E5"/>
    <w:rsid w:val="00E243E8"/>
    <w:rsid w:val="00E25344"/>
    <w:rsid w:val="00E27B52"/>
    <w:rsid w:val="00E30827"/>
    <w:rsid w:val="00E35AC3"/>
    <w:rsid w:val="00E36746"/>
    <w:rsid w:val="00E368B2"/>
    <w:rsid w:val="00E4480D"/>
    <w:rsid w:val="00E523D6"/>
    <w:rsid w:val="00E525A8"/>
    <w:rsid w:val="00E5284A"/>
    <w:rsid w:val="00E6434C"/>
    <w:rsid w:val="00E665CA"/>
    <w:rsid w:val="00E67C25"/>
    <w:rsid w:val="00E70A48"/>
    <w:rsid w:val="00E72202"/>
    <w:rsid w:val="00E73818"/>
    <w:rsid w:val="00E75847"/>
    <w:rsid w:val="00E77022"/>
    <w:rsid w:val="00E80A7D"/>
    <w:rsid w:val="00E820BA"/>
    <w:rsid w:val="00E838B7"/>
    <w:rsid w:val="00E852DF"/>
    <w:rsid w:val="00E91BFB"/>
    <w:rsid w:val="00E92122"/>
    <w:rsid w:val="00EA0A58"/>
    <w:rsid w:val="00EA3CA8"/>
    <w:rsid w:val="00EA4765"/>
    <w:rsid w:val="00EA7E61"/>
    <w:rsid w:val="00EB28C3"/>
    <w:rsid w:val="00EC0EF5"/>
    <w:rsid w:val="00EC1A09"/>
    <w:rsid w:val="00EC3979"/>
    <w:rsid w:val="00EC3C6F"/>
    <w:rsid w:val="00EC4F99"/>
    <w:rsid w:val="00ED1BDA"/>
    <w:rsid w:val="00ED29F1"/>
    <w:rsid w:val="00ED2CDF"/>
    <w:rsid w:val="00ED5883"/>
    <w:rsid w:val="00ED6759"/>
    <w:rsid w:val="00ED6A12"/>
    <w:rsid w:val="00ED73D1"/>
    <w:rsid w:val="00ED7CCD"/>
    <w:rsid w:val="00EE309C"/>
    <w:rsid w:val="00EE7900"/>
    <w:rsid w:val="00EF1695"/>
    <w:rsid w:val="00EF2074"/>
    <w:rsid w:val="00EF46E6"/>
    <w:rsid w:val="00F008C0"/>
    <w:rsid w:val="00F0158C"/>
    <w:rsid w:val="00F017BF"/>
    <w:rsid w:val="00F01869"/>
    <w:rsid w:val="00F052D5"/>
    <w:rsid w:val="00F0544F"/>
    <w:rsid w:val="00F11410"/>
    <w:rsid w:val="00F14373"/>
    <w:rsid w:val="00F216EE"/>
    <w:rsid w:val="00F21D3D"/>
    <w:rsid w:val="00F3257D"/>
    <w:rsid w:val="00F4367C"/>
    <w:rsid w:val="00F43AA4"/>
    <w:rsid w:val="00F450BE"/>
    <w:rsid w:val="00F500A7"/>
    <w:rsid w:val="00F50AA0"/>
    <w:rsid w:val="00F5456E"/>
    <w:rsid w:val="00F5729C"/>
    <w:rsid w:val="00F57ABD"/>
    <w:rsid w:val="00F57CD9"/>
    <w:rsid w:val="00F57FE6"/>
    <w:rsid w:val="00F65645"/>
    <w:rsid w:val="00F65EFF"/>
    <w:rsid w:val="00F67757"/>
    <w:rsid w:val="00F678C1"/>
    <w:rsid w:val="00F7229A"/>
    <w:rsid w:val="00F75AE1"/>
    <w:rsid w:val="00F770B1"/>
    <w:rsid w:val="00F841A8"/>
    <w:rsid w:val="00F919EA"/>
    <w:rsid w:val="00F922DD"/>
    <w:rsid w:val="00F9550A"/>
    <w:rsid w:val="00F96994"/>
    <w:rsid w:val="00FA27D3"/>
    <w:rsid w:val="00FA6675"/>
    <w:rsid w:val="00FA774F"/>
    <w:rsid w:val="00FB3D33"/>
    <w:rsid w:val="00FB415B"/>
    <w:rsid w:val="00FB6F29"/>
    <w:rsid w:val="00FB7BA5"/>
    <w:rsid w:val="00FD0A75"/>
    <w:rsid w:val="00FD2305"/>
    <w:rsid w:val="00FD6247"/>
    <w:rsid w:val="00FE059A"/>
    <w:rsid w:val="00FE078F"/>
    <w:rsid w:val="00FE1CFA"/>
    <w:rsid w:val="00FE2BDE"/>
    <w:rsid w:val="00FE52E6"/>
    <w:rsid w:val="00FE7515"/>
    <w:rsid w:val="00FE78C5"/>
    <w:rsid w:val="00FF06BF"/>
    <w:rsid w:val="00FF200A"/>
    <w:rsid w:val="00FF24FA"/>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styleId="Retrait1religne">
    <w:name w:val="Body Text First Indent"/>
    <w:basedOn w:val="Corpsdetexte"/>
    <w:link w:val="Retrait1religne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D81FFA"/>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styleId="Retrait1religne">
    <w:name w:val="Body Text First Indent"/>
    <w:basedOn w:val="Corpsdetexte"/>
    <w:link w:val="Retrait1religne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D81FF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496C2-DA07-45E7-B38C-1533E71E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2854</Words>
  <Characters>15703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15</cp:revision>
  <cp:lastPrinted>2016-09-15T12:22:00Z</cp:lastPrinted>
  <dcterms:created xsi:type="dcterms:W3CDTF">2016-11-21T13:49:00Z</dcterms:created>
  <dcterms:modified xsi:type="dcterms:W3CDTF">2017-03-19T09:06:00Z</dcterms:modified>
</cp:coreProperties>
</file>