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346" w:rsidRPr="00EC7346" w:rsidRDefault="00EC7346" w:rsidP="00EC7346">
      <w:pPr>
        <w:pBdr>
          <w:top w:val="single" w:sz="4" w:space="1" w:color="auto"/>
          <w:left w:val="single" w:sz="4" w:space="4" w:color="auto"/>
          <w:bottom w:val="single" w:sz="4" w:space="1" w:color="auto"/>
          <w:right w:val="single" w:sz="4" w:space="4" w:color="auto"/>
        </w:pBdr>
        <w:shd w:val="clear" w:color="auto" w:fill="FFFFFF"/>
        <w:jc w:val="center"/>
        <w:rPr>
          <w:rFonts w:ascii="Arial Narrow" w:hAnsi="Arial Narrow" w:cs="Calibri"/>
          <w:color w:val="222222"/>
          <w:sz w:val="16"/>
          <w:szCs w:val="16"/>
          <w:lang w:val="es-CO" w:eastAsia="fr-FR"/>
        </w:rPr>
      </w:pPr>
      <w:r w:rsidRPr="00EC7346">
        <w:rPr>
          <w:rFonts w:ascii="Arial Narrow" w:hAnsi="Arial Narrow"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EC7346">
        <w:rPr>
          <w:rFonts w:ascii="Arial Narrow" w:hAnsi="Arial Narrow" w:cs="Calibri"/>
          <w:color w:val="222222"/>
          <w:sz w:val="16"/>
          <w:szCs w:val="16"/>
          <w:lang w:val="es-CO" w:eastAsia="fr-FR"/>
        </w:rPr>
        <w:t> </w:t>
      </w:r>
    </w:p>
    <w:p w:rsidR="00EC7346" w:rsidRDefault="00EC7346" w:rsidP="00337615">
      <w:pPr>
        <w:tabs>
          <w:tab w:val="left" w:pos="2127"/>
        </w:tabs>
        <w:jc w:val="both"/>
        <w:rPr>
          <w:rFonts w:ascii="Arial Narrow" w:hAnsi="Arial Narrow" w:cs="Arial"/>
          <w:b/>
          <w:sz w:val="18"/>
          <w:szCs w:val="18"/>
        </w:rPr>
      </w:pPr>
    </w:p>
    <w:p w:rsidR="00337615" w:rsidRPr="00064EA9" w:rsidRDefault="00337615" w:rsidP="00337615">
      <w:pPr>
        <w:tabs>
          <w:tab w:val="left" w:pos="2127"/>
        </w:tabs>
        <w:jc w:val="both"/>
        <w:rPr>
          <w:rFonts w:ascii="Arial Narrow" w:hAnsi="Arial Narrow" w:cs="Arial"/>
          <w:sz w:val="18"/>
          <w:szCs w:val="18"/>
        </w:rPr>
      </w:pPr>
      <w:r w:rsidRPr="00064EA9">
        <w:rPr>
          <w:rFonts w:ascii="Arial Narrow" w:hAnsi="Arial Narrow" w:cs="Arial"/>
          <w:b/>
          <w:sz w:val="18"/>
          <w:szCs w:val="18"/>
        </w:rPr>
        <w:t>Providencia</w:t>
      </w:r>
      <w:r w:rsidRPr="00064EA9">
        <w:rPr>
          <w:rFonts w:ascii="Arial Narrow" w:hAnsi="Arial Narrow" w:cs="Arial"/>
          <w:sz w:val="18"/>
          <w:szCs w:val="18"/>
        </w:rPr>
        <w:t>:</w:t>
      </w:r>
      <w:r w:rsidRPr="00064EA9">
        <w:rPr>
          <w:rFonts w:ascii="Arial Narrow" w:hAnsi="Arial Narrow" w:cs="Arial"/>
          <w:b/>
          <w:sz w:val="18"/>
          <w:szCs w:val="18"/>
        </w:rPr>
        <w:t xml:space="preserve"> </w:t>
      </w:r>
      <w:r w:rsidRPr="00064EA9">
        <w:rPr>
          <w:rFonts w:ascii="Arial Narrow" w:hAnsi="Arial Narrow" w:cs="Arial"/>
          <w:sz w:val="18"/>
          <w:szCs w:val="18"/>
        </w:rPr>
        <w:tab/>
        <w:t>Auto de Segunda Instancia, 9 de diciembre de 2016.</w:t>
      </w:r>
    </w:p>
    <w:p w:rsidR="00337615" w:rsidRPr="00064EA9" w:rsidRDefault="00337615" w:rsidP="00337615">
      <w:pPr>
        <w:tabs>
          <w:tab w:val="left" w:pos="2127"/>
        </w:tabs>
        <w:jc w:val="both"/>
        <w:rPr>
          <w:rFonts w:ascii="Arial Narrow" w:hAnsi="Arial Narrow" w:cs="Arial"/>
          <w:bCs/>
          <w:iCs/>
          <w:sz w:val="18"/>
          <w:szCs w:val="18"/>
        </w:rPr>
      </w:pPr>
      <w:r w:rsidRPr="00064EA9">
        <w:rPr>
          <w:rFonts w:ascii="Arial Narrow" w:hAnsi="Arial Narrow" w:cs="Arial"/>
          <w:b/>
          <w:bCs/>
          <w:sz w:val="18"/>
          <w:szCs w:val="18"/>
        </w:rPr>
        <w:t>Radicación No</w:t>
      </w:r>
      <w:r w:rsidRPr="00064EA9">
        <w:rPr>
          <w:rFonts w:ascii="Arial Narrow" w:hAnsi="Arial Narrow" w:cs="Arial"/>
          <w:bCs/>
          <w:sz w:val="18"/>
          <w:szCs w:val="18"/>
        </w:rPr>
        <w:t>:</w:t>
      </w:r>
      <w:r w:rsidRPr="00064EA9">
        <w:rPr>
          <w:rFonts w:ascii="Arial Narrow" w:hAnsi="Arial Narrow" w:cs="Arial"/>
          <w:b/>
          <w:bCs/>
          <w:sz w:val="18"/>
          <w:szCs w:val="18"/>
        </w:rPr>
        <w:t xml:space="preserve"> </w:t>
      </w:r>
      <w:r w:rsidRPr="00064EA9">
        <w:rPr>
          <w:rFonts w:ascii="Arial Narrow" w:hAnsi="Arial Narrow" w:cs="Arial"/>
          <w:b/>
          <w:bCs/>
          <w:sz w:val="18"/>
          <w:szCs w:val="18"/>
        </w:rPr>
        <w:tab/>
      </w:r>
      <w:r w:rsidRPr="00064EA9">
        <w:rPr>
          <w:rFonts w:ascii="Arial Narrow" w:hAnsi="Arial Narrow" w:cs="Arial"/>
          <w:bCs/>
          <w:sz w:val="18"/>
          <w:szCs w:val="18"/>
        </w:rPr>
        <w:t>66001-31-05-001-2009-00707-01</w:t>
      </w:r>
    </w:p>
    <w:p w:rsidR="00337615" w:rsidRPr="00064EA9" w:rsidRDefault="00337615" w:rsidP="00337615">
      <w:pPr>
        <w:tabs>
          <w:tab w:val="left" w:pos="2127"/>
        </w:tabs>
        <w:jc w:val="both"/>
        <w:rPr>
          <w:rFonts w:ascii="Arial Narrow" w:hAnsi="Arial Narrow" w:cs="Arial"/>
          <w:iCs/>
          <w:sz w:val="18"/>
          <w:szCs w:val="18"/>
        </w:rPr>
      </w:pPr>
      <w:r w:rsidRPr="00064EA9">
        <w:rPr>
          <w:rFonts w:ascii="Arial Narrow" w:hAnsi="Arial Narrow" w:cs="Arial"/>
          <w:b/>
          <w:bCs/>
          <w:iCs/>
          <w:sz w:val="18"/>
          <w:szCs w:val="18"/>
        </w:rPr>
        <w:t>Proceso</w:t>
      </w:r>
      <w:r w:rsidRPr="00064EA9">
        <w:rPr>
          <w:rFonts w:ascii="Arial Narrow" w:hAnsi="Arial Narrow" w:cs="Arial"/>
          <w:bCs/>
          <w:iCs/>
          <w:sz w:val="18"/>
          <w:szCs w:val="18"/>
        </w:rPr>
        <w:t>:</w:t>
      </w:r>
      <w:r w:rsidRPr="00064EA9">
        <w:rPr>
          <w:rFonts w:ascii="Arial Narrow" w:hAnsi="Arial Narrow" w:cs="Arial"/>
          <w:iCs/>
          <w:sz w:val="18"/>
          <w:szCs w:val="18"/>
        </w:rPr>
        <w:t xml:space="preserve"> </w:t>
      </w:r>
      <w:r w:rsidRPr="00064EA9">
        <w:rPr>
          <w:rFonts w:ascii="Arial Narrow" w:hAnsi="Arial Narrow" w:cs="Arial"/>
          <w:b/>
          <w:iCs/>
          <w:sz w:val="18"/>
          <w:szCs w:val="18"/>
        </w:rPr>
        <w:tab/>
      </w:r>
      <w:r w:rsidRPr="00064EA9">
        <w:rPr>
          <w:rFonts w:ascii="Arial Narrow" w:hAnsi="Arial Narrow" w:cs="Arial"/>
          <w:iCs/>
          <w:sz w:val="18"/>
          <w:szCs w:val="18"/>
        </w:rPr>
        <w:t>Ordinario Laboral</w:t>
      </w:r>
    </w:p>
    <w:p w:rsidR="00337615" w:rsidRPr="00064EA9" w:rsidRDefault="00337615" w:rsidP="00337615">
      <w:pPr>
        <w:ind w:left="2127" w:hanging="2127"/>
        <w:jc w:val="both"/>
        <w:rPr>
          <w:rFonts w:ascii="Arial Narrow" w:hAnsi="Arial Narrow" w:cs="Arial"/>
          <w:iCs/>
          <w:sz w:val="18"/>
          <w:szCs w:val="18"/>
        </w:rPr>
      </w:pPr>
      <w:r w:rsidRPr="00064EA9">
        <w:rPr>
          <w:rFonts w:ascii="Arial Narrow" w:hAnsi="Arial Narrow" w:cs="Arial"/>
          <w:b/>
          <w:iCs/>
          <w:sz w:val="18"/>
          <w:szCs w:val="18"/>
        </w:rPr>
        <w:t>Demandante</w:t>
      </w:r>
      <w:r w:rsidRPr="00064EA9">
        <w:rPr>
          <w:rFonts w:ascii="Arial Narrow" w:hAnsi="Arial Narrow" w:cs="Arial"/>
          <w:iCs/>
          <w:sz w:val="18"/>
          <w:szCs w:val="18"/>
        </w:rPr>
        <w:t xml:space="preserve">:              </w:t>
      </w:r>
      <w:r w:rsidRPr="00064EA9">
        <w:rPr>
          <w:rFonts w:ascii="Arial Narrow" w:hAnsi="Arial Narrow" w:cs="Arial"/>
          <w:iCs/>
          <w:sz w:val="18"/>
          <w:szCs w:val="18"/>
        </w:rPr>
        <w:tab/>
        <w:t xml:space="preserve">Libia </w:t>
      </w:r>
      <w:proofErr w:type="spellStart"/>
      <w:r w:rsidRPr="00064EA9">
        <w:rPr>
          <w:rFonts w:ascii="Arial Narrow" w:hAnsi="Arial Narrow" w:cs="Arial"/>
          <w:iCs/>
          <w:sz w:val="18"/>
          <w:szCs w:val="18"/>
        </w:rPr>
        <w:t>Vinasco</w:t>
      </w:r>
      <w:proofErr w:type="spellEnd"/>
      <w:r w:rsidRPr="00064EA9">
        <w:rPr>
          <w:rFonts w:ascii="Arial Narrow" w:hAnsi="Arial Narrow" w:cs="Arial"/>
          <w:iCs/>
          <w:sz w:val="18"/>
          <w:szCs w:val="18"/>
        </w:rPr>
        <w:t xml:space="preserve"> </w:t>
      </w:r>
      <w:proofErr w:type="spellStart"/>
      <w:r w:rsidRPr="00064EA9">
        <w:rPr>
          <w:rFonts w:ascii="Arial Narrow" w:hAnsi="Arial Narrow" w:cs="Arial"/>
          <w:iCs/>
          <w:sz w:val="18"/>
          <w:szCs w:val="18"/>
        </w:rPr>
        <w:t>Bañol</w:t>
      </w:r>
      <w:proofErr w:type="spellEnd"/>
    </w:p>
    <w:p w:rsidR="00337615" w:rsidRPr="00064EA9" w:rsidRDefault="00337615" w:rsidP="00337615">
      <w:pPr>
        <w:ind w:left="2127" w:hanging="2127"/>
        <w:jc w:val="both"/>
        <w:rPr>
          <w:rFonts w:ascii="Arial Narrow" w:hAnsi="Arial Narrow" w:cs="Arial"/>
          <w:iCs/>
          <w:sz w:val="18"/>
          <w:szCs w:val="18"/>
        </w:rPr>
      </w:pPr>
      <w:r w:rsidRPr="00064EA9">
        <w:rPr>
          <w:rFonts w:ascii="Arial Narrow" w:hAnsi="Arial Narrow" w:cs="Arial"/>
          <w:b/>
          <w:bCs/>
          <w:sz w:val="18"/>
          <w:szCs w:val="18"/>
        </w:rPr>
        <w:t>Demandado:</w:t>
      </w:r>
      <w:r w:rsidRPr="00064EA9">
        <w:rPr>
          <w:rFonts w:ascii="Arial Narrow" w:hAnsi="Arial Narrow" w:cs="Arial"/>
          <w:bCs/>
          <w:sz w:val="18"/>
          <w:szCs w:val="18"/>
        </w:rPr>
        <w:t xml:space="preserve">                  </w:t>
      </w:r>
      <w:r w:rsidRPr="00064EA9">
        <w:rPr>
          <w:rFonts w:ascii="Arial Narrow" w:hAnsi="Arial Narrow" w:cs="Arial"/>
          <w:bCs/>
          <w:sz w:val="18"/>
          <w:szCs w:val="18"/>
        </w:rPr>
        <w:tab/>
        <w:t xml:space="preserve">PAR del Instituto de Seguros Sociales en Liquidación y otros </w:t>
      </w:r>
    </w:p>
    <w:p w:rsidR="00337615" w:rsidRPr="00064EA9" w:rsidRDefault="00337615" w:rsidP="00337615">
      <w:pPr>
        <w:tabs>
          <w:tab w:val="left" w:pos="2127"/>
        </w:tabs>
        <w:ind w:left="2340" w:hanging="2340"/>
        <w:jc w:val="both"/>
        <w:rPr>
          <w:rFonts w:ascii="Arial Narrow" w:hAnsi="Arial Narrow" w:cs="Arial"/>
          <w:sz w:val="18"/>
          <w:szCs w:val="18"/>
        </w:rPr>
      </w:pPr>
      <w:r w:rsidRPr="00064EA9">
        <w:rPr>
          <w:rFonts w:ascii="Arial Narrow" w:hAnsi="Arial Narrow" w:cs="Arial"/>
          <w:b/>
          <w:sz w:val="18"/>
          <w:szCs w:val="18"/>
        </w:rPr>
        <w:t>Juzgado de origen</w:t>
      </w:r>
      <w:r w:rsidRPr="00064EA9">
        <w:rPr>
          <w:rFonts w:ascii="Arial Narrow" w:hAnsi="Arial Narrow" w:cs="Arial"/>
          <w:sz w:val="18"/>
          <w:szCs w:val="18"/>
        </w:rPr>
        <w:t xml:space="preserve">:      </w:t>
      </w:r>
      <w:r w:rsidRPr="00064EA9">
        <w:rPr>
          <w:rFonts w:ascii="Arial Narrow" w:hAnsi="Arial Narrow" w:cs="Arial"/>
          <w:sz w:val="18"/>
          <w:szCs w:val="18"/>
        </w:rPr>
        <w:tab/>
        <w:t xml:space="preserve">Primero Laboral del Circuito de Pereira </w:t>
      </w:r>
    </w:p>
    <w:p w:rsidR="00337615" w:rsidRPr="00064EA9" w:rsidRDefault="00337615" w:rsidP="00337615">
      <w:pPr>
        <w:tabs>
          <w:tab w:val="left" w:pos="2127"/>
        </w:tabs>
        <w:jc w:val="both"/>
        <w:rPr>
          <w:rFonts w:ascii="Arial Narrow" w:hAnsi="Arial Narrow" w:cs="Arial"/>
          <w:b/>
          <w:iCs/>
          <w:sz w:val="18"/>
          <w:szCs w:val="18"/>
        </w:rPr>
      </w:pPr>
      <w:r w:rsidRPr="00064EA9">
        <w:rPr>
          <w:rFonts w:ascii="Arial Narrow" w:hAnsi="Arial Narrow" w:cs="Arial"/>
          <w:b/>
          <w:iCs/>
          <w:sz w:val="18"/>
          <w:szCs w:val="18"/>
        </w:rPr>
        <w:t xml:space="preserve">Magistrado Ponente:   </w:t>
      </w:r>
      <w:r w:rsidRPr="00064EA9">
        <w:rPr>
          <w:rFonts w:ascii="Arial Narrow" w:hAnsi="Arial Narrow" w:cs="Arial"/>
          <w:b/>
          <w:iCs/>
          <w:sz w:val="18"/>
          <w:szCs w:val="18"/>
        </w:rPr>
        <w:tab/>
      </w:r>
      <w:r w:rsidRPr="00064EA9">
        <w:rPr>
          <w:rFonts w:ascii="Arial Narrow" w:hAnsi="Arial Narrow" w:cs="Arial"/>
          <w:iCs/>
          <w:sz w:val="18"/>
          <w:szCs w:val="18"/>
        </w:rPr>
        <w:t>Francisco Javier Tamayo Tabares.</w:t>
      </w:r>
    </w:p>
    <w:p w:rsidR="00F26248" w:rsidRPr="00F26248" w:rsidRDefault="00F26248" w:rsidP="00F26248">
      <w:pPr>
        <w:ind w:left="2127" w:hanging="2127"/>
        <w:jc w:val="both"/>
        <w:rPr>
          <w:rFonts w:ascii="Arial Narrow" w:hAnsi="Arial Narrow" w:cs="Arial"/>
          <w:sz w:val="16"/>
          <w:szCs w:val="16"/>
        </w:rPr>
      </w:pPr>
      <w:r>
        <w:rPr>
          <w:rFonts w:ascii="Arial Narrow" w:hAnsi="Arial Narrow" w:cs="Arial"/>
          <w:b/>
          <w:bCs/>
          <w:sz w:val="18"/>
          <w:szCs w:val="18"/>
        </w:rPr>
        <w:t xml:space="preserve">Tema a tratar: </w:t>
      </w:r>
      <w:r>
        <w:rPr>
          <w:rFonts w:ascii="Arial Narrow" w:hAnsi="Arial Narrow" w:cs="Arial"/>
          <w:b/>
          <w:bCs/>
          <w:sz w:val="18"/>
          <w:szCs w:val="18"/>
        </w:rPr>
        <w:tab/>
      </w:r>
      <w:r w:rsidR="00337615" w:rsidRPr="00F26248">
        <w:rPr>
          <w:rFonts w:ascii="Arial Narrow" w:hAnsi="Arial Narrow" w:cs="Arial"/>
          <w:b/>
          <w:bCs/>
          <w:sz w:val="18"/>
          <w:szCs w:val="18"/>
        </w:rPr>
        <w:t xml:space="preserve">Procedencia del recurso de </w:t>
      </w:r>
      <w:r w:rsidRPr="00F26248">
        <w:rPr>
          <w:rFonts w:ascii="Arial Narrow" w:hAnsi="Arial Narrow" w:cs="Arial"/>
          <w:b/>
          <w:bCs/>
          <w:sz w:val="18"/>
          <w:szCs w:val="18"/>
        </w:rPr>
        <w:t>queja</w:t>
      </w:r>
      <w:r w:rsidR="00337615" w:rsidRPr="00F26248">
        <w:rPr>
          <w:rFonts w:ascii="Arial Narrow" w:hAnsi="Arial Narrow" w:cs="Arial"/>
          <w:b/>
          <w:bCs/>
          <w:sz w:val="18"/>
          <w:szCs w:val="18"/>
        </w:rPr>
        <w:t>:</w:t>
      </w:r>
      <w:r w:rsidRPr="00F26248">
        <w:rPr>
          <w:rFonts w:ascii="Arial Narrow" w:hAnsi="Arial Narrow" w:cs="Arial"/>
          <w:b/>
          <w:sz w:val="16"/>
          <w:szCs w:val="16"/>
        </w:rPr>
        <w:t xml:space="preserve"> </w:t>
      </w:r>
      <w:r w:rsidRPr="00F26248">
        <w:rPr>
          <w:rFonts w:ascii="Arial Narrow" w:hAnsi="Arial Narrow" w:cs="Arial"/>
          <w:sz w:val="16"/>
          <w:szCs w:val="16"/>
        </w:rPr>
        <w:t>El artículo 377 del Código de Procedimiento Civil, establece que en los casos en que el juez de primer grado deniegue el recurso de apelación, procede la interposición del recurso de queja ante el superior, para que éste lo conceda si fuere el caso. Nótese entonces que el alcance de tal preceptiva no cobija la decisión por medio de la cual funcionario de menor categoría declara desierto el recurso de apelación, pues dicha providencia necesariamente está antecedida de aquélla en la que fue concedida la alzada, por lo tanto, el recurso de queja no procede en estos eventos</w:t>
      </w:r>
    </w:p>
    <w:p w:rsidR="00EC7346" w:rsidRDefault="00EC7346" w:rsidP="00F14849">
      <w:pPr>
        <w:ind w:left="2127" w:hanging="1419"/>
        <w:jc w:val="both"/>
        <w:rPr>
          <w:rFonts w:ascii="Arial Narrow" w:eastAsia="Calibri" w:hAnsi="Arial Narrow" w:cs="Arial"/>
          <w:i/>
          <w:sz w:val="28"/>
          <w:szCs w:val="28"/>
          <w:u w:val="single"/>
          <w:lang w:val="es-CO" w:eastAsia="en-US"/>
        </w:rPr>
      </w:pPr>
    </w:p>
    <w:p w:rsidR="00337615" w:rsidRPr="00064EA9" w:rsidRDefault="00337615" w:rsidP="00F14849">
      <w:pPr>
        <w:ind w:left="2127" w:hanging="1419"/>
        <w:jc w:val="both"/>
        <w:rPr>
          <w:rFonts w:ascii="Arial Narrow" w:eastAsia="Calibri" w:hAnsi="Arial Narrow" w:cs="Arial"/>
          <w:i/>
          <w:sz w:val="29"/>
          <w:szCs w:val="29"/>
          <w:u w:val="single"/>
          <w:lang w:val="es-CO" w:eastAsia="en-US"/>
        </w:rPr>
      </w:pPr>
      <w:r w:rsidRPr="00064EA9">
        <w:rPr>
          <w:rFonts w:ascii="Arial Narrow" w:eastAsia="Calibri" w:hAnsi="Arial Narrow" w:cs="Arial"/>
          <w:i/>
          <w:sz w:val="28"/>
          <w:szCs w:val="28"/>
          <w:u w:val="single"/>
          <w:lang w:val="es-CO" w:eastAsia="en-US"/>
        </w:rPr>
        <w:t>AUTO</w:t>
      </w:r>
    </w:p>
    <w:p w:rsidR="00EC7346" w:rsidRDefault="00EC7346" w:rsidP="00337615">
      <w:pPr>
        <w:spacing w:line="360" w:lineRule="auto"/>
        <w:ind w:firstLine="851"/>
        <w:jc w:val="both"/>
        <w:rPr>
          <w:rFonts w:ascii="Arial Narrow" w:eastAsia="Calibri" w:hAnsi="Arial Narrow" w:cs="Arial"/>
          <w:sz w:val="28"/>
          <w:szCs w:val="28"/>
          <w:lang w:val="es-CO" w:eastAsia="en-US"/>
        </w:rPr>
      </w:pPr>
    </w:p>
    <w:p w:rsidR="00337615" w:rsidRPr="00A67130" w:rsidRDefault="00337615" w:rsidP="00337615">
      <w:pPr>
        <w:spacing w:line="360" w:lineRule="auto"/>
        <w:ind w:firstLine="851"/>
        <w:jc w:val="both"/>
        <w:rPr>
          <w:rFonts w:ascii="Arial Narrow" w:hAnsi="Arial Narrow" w:cs="Arial"/>
          <w:b/>
          <w:bCs/>
          <w:i/>
          <w:iCs/>
          <w:sz w:val="28"/>
          <w:szCs w:val="28"/>
        </w:rPr>
      </w:pPr>
      <w:r w:rsidRPr="00DF6F57">
        <w:rPr>
          <w:rFonts w:ascii="Arial Narrow" w:eastAsia="Calibri" w:hAnsi="Arial Narrow" w:cs="Arial"/>
          <w:sz w:val="28"/>
          <w:szCs w:val="28"/>
          <w:lang w:val="es-CO" w:eastAsia="en-US"/>
        </w:rPr>
        <w:t>En Pereira, a los</w:t>
      </w:r>
      <w:r>
        <w:rPr>
          <w:rFonts w:ascii="Arial Narrow" w:eastAsia="Calibri" w:hAnsi="Arial Narrow" w:cs="Arial"/>
          <w:sz w:val="28"/>
          <w:szCs w:val="28"/>
          <w:lang w:val="es-CO" w:eastAsia="en-US"/>
        </w:rPr>
        <w:t xml:space="preserve"> nueve </w:t>
      </w:r>
      <w:r w:rsidRPr="00DF6F5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09</w:t>
      </w:r>
      <w:r w:rsidRPr="00DF6F57">
        <w:rPr>
          <w:rFonts w:ascii="Arial Narrow" w:eastAsia="Calibri" w:hAnsi="Arial Narrow" w:cs="Arial"/>
          <w:sz w:val="28"/>
          <w:szCs w:val="28"/>
          <w:lang w:val="es-CO" w:eastAsia="en-US"/>
        </w:rPr>
        <w:t>) días del mes de</w:t>
      </w:r>
      <w:r>
        <w:rPr>
          <w:rFonts w:ascii="Arial Narrow" w:eastAsia="Calibri" w:hAnsi="Arial Narrow" w:cs="Arial"/>
          <w:sz w:val="28"/>
          <w:szCs w:val="28"/>
          <w:lang w:val="es-CO" w:eastAsia="en-US"/>
        </w:rPr>
        <w:t xml:space="preserve"> </w:t>
      </w:r>
      <w:r w:rsidR="001C6DC6">
        <w:rPr>
          <w:rFonts w:ascii="Arial Narrow" w:eastAsia="Calibri" w:hAnsi="Arial Narrow" w:cs="Arial"/>
          <w:sz w:val="28"/>
          <w:szCs w:val="28"/>
          <w:lang w:val="es-CO" w:eastAsia="en-US"/>
        </w:rPr>
        <w:t xml:space="preserve">diciembre de </w:t>
      </w:r>
      <w:r w:rsidRPr="00DF6F57">
        <w:rPr>
          <w:rFonts w:ascii="Arial Narrow" w:eastAsia="Calibri" w:hAnsi="Arial Narrow" w:cs="Arial"/>
          <w:sz w:val="28"/>
          <w:szCs w:val="28"/>
          <w:lang w:val="es-CO" w:eastAsia="en-US"/>
        </w:rPr>
        <w:t xml:space="preserve">dos mil </w:t>
      </w:r>
      <w:r w:rsidR="001C6DC6">
        <w:rPr>
          <w:rFonts w:ascii="Arial Narrow" w:eastAsia="Calibri" w:hAnsi="Arial Narrow" w:cs="Arial"/>
          <w:sz w:val="28"/>
          <w:szCs w:val="28"/>
          <w:lang w:val="es-CO" w:eastAsia="en-US"/>
        </w:rPr>
        <w:t xml:space="preserve">dieciséis </w:t>
      </w:r>
      <w:r w:rsidRPr="00DF6F57">
        <w:rPr>
          <w:rFonts w:ascii="Arial Narrow" w:eastAsia="Calibri" w:hAnsi="Arial Narrow" w:cs="Arial"/>
          <w:sz w:val="28"/>
          <w:szCs w:val="28"/>
          <w:lang w:val="es-CO" w:eastAsia="en-US"/>
        </w:rPr>
        <w:t>(201</w:t>
      </w:r>
      <w:r w:rsidR="001C6DC6">
        <w:rPr>
          <w:rFonts w:ascii="Arial Narrow" w:eastAsia="Calibri" w:hAnsi="Arial Narrow" w:cs="Arial"/>
          <w:sz w:val="28"/>
          <w:szCs w:val="28"/>
          <w:lang w:val="es-CO" w:eastAsia="en-US"/>
        </w:rPr>
        <w:t>6</w:t>
      </w:r>
      <w:r w:rsidRPr="00DF6F57">
        <w:rPr>
          <w:rFonts w:ascii="Arial Narrow" w:eastAsia="Calibri" w:hAnsi="Arial Narrow" w:cs="Arial"/>
          <w:sz w:val="28"/>
          <w:szCs w:val="28"/>
          <w:lang w:val="es-CO" w:eastAsia="en-US"/>
        </w:rPr>
        <w:t>), procede</w:t>
      </w:r>
      <w:r w:rsidRPr="00DF6F57">
        <w:rPr>
          <w:rFonts w:ascii="Arial Narrow" w:hAnsi="Arial Narrow" w:cs="Tahoma"/>
          <w:bCs/>
          <w:color w:val="000000"/>
          <w:sz w:val="28"/>
          <w:szCs w:val="28"/>
          <w:lang w:eastAsia="es-CO"/>
        </w:rPr>
        <w:t xml:space="preserve"> la Sala Laboral del Tribunal Superior de Pereira, a resolver el recurso de queja formulado por</w:t>
      </w:r>
      <w:r w:rsidR="00064EA9">
        <w:rPr>
          <w:rFonts w:ascii="Arial Narrow" w:hAnsi="Arial Narrow" w:cs="Tahoma"/>
          <w:bCs/>
          <w:color w:val="000000"/>
          <w:sz w:val="28"/>
          <w:szCs w:val="28"/>
          <w:lang w:eastAsia="es-CO"/>
        </w:rPr>
        <w:t xml:space="preserve"> el vocero judicial de la</w:t>
      </w:r>
      <w:r w:rsidR="001C6DC6">
        <w:rPr>
          <w:rFonts w:ascii="Arial Narrow" w:hAnsi="Arial Narrow" w:cs="Tahoma"/>
          <w:bCs/>
          <w:color w:val="000000"/>
          <w:sz w:val="28"/>
          <w:szCs w:val="28"/>
          <w:lang w:eastAsia="es-CO"/>
        </w:rPr>
        <w:t xml:space="preserve"> parte ejecutante</w:t>
      </w:r>
      <w:r w:rsidRPr="00DF6F57">
        <w:rPr>
          <w:rFonts w:ascii="Arial Narrow" w:hAnsi="Arial Narrow" w:cs="Tahoma"/>
          <w:bCs/>
          <w:color w:val="000000"/>
          <w:sz w:val="28"/>
          <w:szCs w:val="28"/>
          <w:lang w:eastAsia="es-CO"/>
        </w:rPr>
        <w:t xml:space="preserve"> contra el auto proferido por el Juzgado </w:t>
      </w:r>
      <w:r>
        <w:rPr>
          <w:rFonts w:ascii="Arial Narrow" w:hAnsi="Arial Narrow" w:cs="Tahoma"/>
          <w:bCs/>
          <w:color w:val="000000"/>
          <w:sz w:val="28"/>
          <w:szCs w:val="28"/>
          <w:lang w:eastAsia="es-CO"/>
        </w:rPr>
        <w:t xml:space="preserve"> </w:t>
      </w:r>
      <w:r w:rsidR="001C6DC6">
        <w:rPr>
          <w:rFonts w:ascii="Arial Narrow" w:hAnsi="Arial Narrow" w:cs="Tahoma"/>
          <w:bCs/>
          <w:color w:val="000000"/>
          <w:sz w:val="28"/>
          <w:szCs w:val="28"/>
          <w:lang w:eastAsia="es-CO"/>
        </w:rPr>
        <w:t>Primero Laboral del Circuito de Pereira</w:t>
      </w:r>
      <w:r>
        <w:rPr>
          <w:rFonts w:ascii="Arial Narrow" w:hAnsi="Arial Narrow" w:cs="Tahoma"/>
          <w:bCs/>
          <w:color w:val="000000"/>
          <w:sz w:val="28"/>
          <w:szCs w:val="28"/>
          <w:lang w:eastAsia="es-CO"/>
        </w:rPr>
        <w:t xml:space="preserve"> </w:t>
      </w:r>
      <w:r w:rsidRPr="00DF6F57">
        <w:rPr>
          <w:rFonts w:ascii="Arial Narrow" w:hAnsi="Arial Narrow" w:cs="Tahoma"/>
          <w:bCs/>
          <w:color w:val="000000"/>
          <w:sz w:val="28"/>
          <w:szCs w:val="28"/>
          <w:lang w:eastAsia="es-CO"/>
        </w:rPr>
        <w:t>el</w:t>
      </w:r>
      <w:r>
        <w:rPr>
          <w:rFonts w:ascii="Arial Narrow" w:hAnsi="Arial Narrow" w:cs="Tahoma"/>
          <w:bCs/>
          <w:color w:val="000000"/>
          <w:sz w:val="28"/>
          <w:szCs w:val="28"/>
          <w:lang w:eastAsia="es-CO"/>
        </w:rPr>
        <w:t xml:space="preserve"> </w:t>
      </w:r>
      <w:r w:rsidR="00064EA9">
        <w:rPr>
          <w:rFonts w:ascii="Arial Narrow" w:hAnsi="Arial Narrow" w:cs="Tahoma"/>
          <w:bCs/>
          <w:color w:val="000000"/>
          <w:sz w:val="28"/>
          <w:szCs w:val="28"/>
          <w:lang w:eastAsia="es-CO"/>
        </w:rPr>
        <w:t xml:space="preserve">17 de agosto de 2016, </w:t>
      </w:r>
      <w:r w:rsidR="00064EA9" w:rsidRPr="00064EA9">
        <w:rPr>
          <w:rFonts w:ascii="Arial Narrow" w:hAnsi="Arial Narrow" w:cs="Arial"/>
          <w:sz w:val="28"/>
          <w:szCs w:val="28"/>
        </w:rPr>
        <w:t>por medio del cual declaró desierto el recurso de apelación propuesto por el mismo togado</w:t>
      </w:r>
      <w:r w:rsidR="00064EA9">
        <w:rPr>
          <w:rFonts w:ascii="Arial Narrow" w:hAnsi="Arial Narrow" w:cs="Tahoma"/>
          <w:bCs/>
          <w:color w:val="000000"/>
          <w:sz w:val="28"/>
          <w:szCs w:val="28"/>
          <w:lang w:eastAsia="es-CO"/>
        </w:rPr>
        <w:t xml:space="preserve">, dentro del proceso ejecutivo </w:t>
      </w:r>
      <w:r w:rsidRPr="00DF6F57">
        <w:rPr>
          <w:rFonts w:ascii="Arial Narrow" w:hAnsi="Arial Narrow" w:cs="Tahoma"/>
          <w:bCs/>
          <w:color w:val="000000"/>
          <w:sz w:val="28"/>
          <w:szCs w:val="28"/>
          <w:lang w:eastAsia="es-CO"/>
        </w:rPr>
        <w:t xml:space="preserve">laboral promovido por </w:t>
      </w:r>
      <w:r w:rsidR="00064EA9" w:rsidRPr="00064EA9">
        <w:rPr>
          <w:rFonts w:ascii="Arial Narrow" w:hAnsi="Arial Narrow" w:cs="Tahoma"/>
          <w:bCs/>
          <w:i/>
          <w:color w:val="000000"/>
          <w:sz w:val="28"/>
          <w:szCs w:val="28"/>
          <w:lang w:eastAsia="es-CO"/>
        </w:rPr>
        <w:t xml:space="preserve">Libia </w:t>
      </w:r>
      <w:proofErr w:type="spellStart"/>
      <w:r w:rsidR="00064EA9" w:rsidRPr="00064EA9">
        <w:rPr>
          <w:rFonts w:ascii="Arial Narrow" w:hAnsi="Arial Narrow" w:cs="Tahoma"/>
          <w:bCs/>
          <w:i/>
          <w:color w:val="000000"/>
          <w:sz w:val="28"/>
          <w:szCs w:val="28"/>
          <w:lang w:eastAsia="es-CO"/>
        </w:rPr>
        <w:t>Vinasco</w:t>
      </w:r>
      <w:proofErr w:type="spellEnd"/>
      <w:r w:rsidR="00064EA9" w:rsidRPr="00064EA9">
        <w:rPr>
          <w:rFonts w:ascii="Arial Narrow" w:hAnsi="Arial Narrow" w:cs="Tahoma"/>
          <w:bCs/>
          <w:i/>
          <w:color w:val="000000"/>
          <w:sz w:val="28"/>
          <w:szCs w:val="28"/>
          <w:lang w:eastAsia="es-CO"/>
        </w:rPr>
        <w:t xml:space="preserve"> </w:t>
      </w:r>
      <w:proofErr w:type="spellStart"/>
      <w:r w:rsidR="00064EA9" w:rsidRPr="00064EA9">
        <w:rPr>
          <w:rFonts w:ascii="Arial Narrow" w:hAnsi="Arial Narrow" w:cs="Tahoma"/>
          <w:bCs/>
          <w:i/>
          <w:color w:val="000000"/>
          <w:sz w:val="28"/>
          <w:szCs w:val="28"/>
          <w:lang w:eastAsia="es-CO"/>
        </w:rPr>
        <w:t>Bañol</w:t>
      </w:r>
      <w:proofErr w:type="spellEnd"/>
      <w:r w:rsidR="00064EA9">
        <w:rPr>
          <w:rFonts w:ascii="Arial Narrow" w:hAnsi="Arial Narrow" w:cs="Tahoma"/>
          <w:b/>
          <w:bCs/>
          <w:i/>
          <w:color w:val="000000"/>
          <w:sz w:val="28"/>
          <w:szCs w:val="28"/>
          <w:lang w:eastAsia="es-CO"/>
        </w:rPr>
        <w:t xml:space="preserve"> </w:t>
      </w:r>
      <w:r w:rsidR="00A67130">
        <w:rPr>
          <w:rFonts w:ascii="Arial Narrow" w:hAnsi="Arial Narrow" w:cs="Tahoma"/>
          <w:bCs/>
          <w:color w:val="000000"/>
          <w:sz w:val="28"/>
          <w:szCs w:val="28"/>
          <w:lang w:eastAsia="es-CO"/>
        </w:rPr>
        <w:t xml:space="preserve">contra </w:t>
      </w:r>
      <w:r w:rsidR="007D2124">
        <w:rPr>
          <w:rFonts w:ascii="Arial Narrow" w:hAnsi="Arial Narrow" w:cs="Tahoma"/>
          <w:bCs/>
          <w:color w:val="000000"/>
          <w:sz w:val="28"/>
          <w:szCs w:val="28"/>
          <w:lang w:eastAsia="es-CO"/>
        </w:rPr>
        <w:t xml:space="preserve">la </w:t>
      </w:r>
      <w:r w:rsidR="007D2124" w:rsidRPr="00A67130">
        <w:rPr>
          <w:rFonts w:ascii="Arial Narrow" w:hAnsi="Arial Narrow" w:cs="Tahoma"/>
          <w:bCs/>
          <w:i/>
          <w:color w:val="000000"/>
          <w:sz w:val="28"/>
          <w:szCs w:val="28"/>
          <w:lang w:eastAsia="es-CO"/>
        </w:rPr>
        <w:t>Nación- Ministerio de Salud y Protección Social</w:t>
      </w:r>
      <w:r w:rsidR="007D2124">
        <w:rPr>
          <w:rFonts w:ascii="Arial Narrow" w:hAnsi="Arial Narrow" w:cs="Tahoma"/>
          <w:bCs/>
          <w:color w:val="000000"/>
          <w:sz w:val="28"/>
          <w:szCs w:val="28"/>
          <w:lang w:eastAsia="es-CO"/>
        </w:rPr>
        <w:t xml:space="preserve">, </w:t>
      </w:r>
      <w:r w:rsidR="007D2124" w:rsidRPr="008726E7">
        <w:rPr>
          <w:rFonts w:ascii="Arial Narrow" w:hAnsi="Arial Narrow" w:cs="Tahoma"/>
          <w:bCs/>
          <w:color w:val="000000"/>
          <w:sz w:val="28"/>
          <w:szCs w:val="28"/>
          <w:lang w:eastAsia="es-CO"/>
        </w:rPr>
        <w:t xml:space="preserve">la </w:t>
      </w:r>
      <w:r w:rsidR="007D2124" w:rsidRPr="00A67130">
        <w:rPr>
          <w:rFonts w:ascii="Arial Narrow" w:hAnsi="Arial Narrow" w:cs="Tahoma"/>
          <w:bCs/>
          <w:i/>
          <w:color w:val="000000"/>
          <w:sz w:val="28"/>
          <w:szCs w:val="28"/>
          <w:lang w:eastAsia="es-CO"/>
        </w:rPr>
        <w:t>Sociedad Fiduciaria de Desarrollo Agropecuario S.A. –</w:t>
      </w:r>
      <w:proofErr w:type="spellStart"/>
      <w:r w:rsidR="007D2124" w:rsidRPr="00A67130">
        <w:rPr>
          <w:rFonts w:ascii="Arial Narrow" w:hAnsi="Arial Narrow" w:cs="Tahoma"/>
          <w:bCs/>
          <w:i/>
          <w:color w:val="000000"/>
          <w:sz w:val="28"/>
          <w:szCs w:val="28"/>
          <w:lang w:eastAsia="es-CO"/>
        </w:rPr>
        <w:t>Fiduagraria</w:t>
      </w:r>
      <w:proofErr w:type="spellEnd"/>
      <w:r w:rsidR="007D2124" w:rsidRPr="00A67130">
        <w:rPr>
          <w:rFonts w:ascii="Arial Narrow" w:hAnsi="Arial Narrow" w:cs="Tahoma"/>
          <w:bCs/>
          <w:i/>
          <w:color w:val="000000"/>
          <w:sz w:val="28"/>
          <w:szCs w:val="28"/>
          <w:lang w:eastAsia="es-CO"/>
        </w:rPr>
        <w:t xml:space="preserve"> S.A</w:t>
      </w:r>
      <w:r w:rsidR="007D2124">
        <w:rPr>
          <w:rFonts w:ascii="Arial Narrow" w:hAnsi="Arial Narrow" w:cs="Tahoma"/>
          <w:bCs/>
          <w:color w:val="000000"/>
          <w:sz w:val="28"/>
          <w:szCs w:val="28"/>
          <w:lang w:eastAsia="es-CO"/>
        </w:rPr>
        <w:t xml:space="preserve">.,  en su condición de administradora y vocera del </w:t>
      </w:r>
      <w:r w:rsidR="007D2124" w:rsidRPr="00A67130">
        <w:rPr>
          <w:rFonts w:ascii="Arial Narrow" w:hAnsi="Arial Narrow" w:cs="Tahoma"/>
          <w:bCs/>
          <w:i/>
          <w:color w:val="000000"/>
          <w:sz w:val="28"/>
          <w:szCs w:val="28"/>
          <w:lang w:eastAsia="es-CO"/>
        </w:rPr>
        <w:t xml:space="preserve">Patrimonio Autónomo de Remanentes del Instituto de Seguros Sociales –PAR </w:t>
      </w:r>
      <w:proofErr w:type="spellStart"/>
      <w:r w:rsidR="007D2124" w:rsidRPr="00A67130">
        <w:rPr>
          <w:rFonts w:ascii="Arial Narrow" w:hAnsi="Arial Narrow" w:cs="Tahoma"/>
          <w:bCs/>
          <w:i/>
          <w:color w:val="000000"/>
          <w:sz w:val="28"/>
          <w:szCs w:val="28"/>
          <w:lang w:eastAsia="es-CO"/>
        </w:rPr>
        <w:t>ISS</w:t>
      </w:r>
      <w:proofErr w:type="spellEnd"/>
      <w:r w:rsidR="007D2124" w:rsidRPr="00A67130">
        <w:rPr>
          <w:rFonts w:ascii="Arial Narrow" w:hAnsi="Arial Narrow" w:cs="Tahoma"/>
          <w:bCs/>
          <w:i/>
          <w:color w:val="000000"/>
          <w:sz w:val="28"/>
          <w:szCs w:val="28"/>
          <w:lang w:eastAsia="es-CO"/>
        </w:rPr>
        <w:t>-</w:t>
      </w:r>
      <w:r w:rsidR="007D2124">
        <w:rPr>
          <w:rFonts w:ascii="Arial Narrow" w:hAnsi="Arial Narrow" w:cs="Tahoma"/>
          <w:bCs/>
          <w:color w:val="000000"/>
          <w:sz w:val="28"/>
          <w:szCs w:val="28"/>
          <w:lang w:eastAsia="es-CO"/>
        </w:rPr>
        <w:t xml:space="preserve"> </w:t>
      </w:r>
      <w:r w:rsidR="007D2124" w:rsidRPr="008726E7">
        <w:rPr>
          <w:rFonts w:ascii="Arial Narrow" w:hAnsi="Arial Narrow" w:cs="Tahoma"/>
          <w:bCs/>
          <w:color w:val="000000"/>
          <w:sz w:val="28"/>
          <w:szCs w:val="28"/>
          <w:lang w:eastAsia="es-CO"/>
        </w:rPr>
        <w:t xml:space="preserve">y, la </w:t>
      </w:r>
      <w:r w:rsidR="007D2124" w:rsidRPr="00A67130">
        <w:rPr>
          <w:rFonts w:ascii="Arial Narrow" w:hAnsi="Arial Narrow" w:cs="Tahoma"/>
          <w:bCs/>
          <w:i/>
          <w:color w:val="000000"/>
          <w:sz w:val="28"/>
          <w:szCs w:val="28"/>
          <w:lang w:eastAsia="es-CO"/>
        </w:rPr>
        <w:t>Fiduciaria la Previsora S.A. -</w:t>
      </w:r>
      <w:proofErr w:type="spellStart"/>
      <w:r w:rsidR="007D2124" w:rsidRPr="00A67130">
        <w:rPr>
          <w:rFonts w:ascii="Arial Narrow" w:hAnsi="Arial Narrow" w:cs="Tahoma"/>
          <w:bCs/>
          <w:i/>
          <w:color w:val="000000"/>
          <w:sz w:val="28"/>
          <w:szCs w:val="28"/>
          <w:lang w:eastAsia="es-CO"/>
        </w:rPr>
        <w:t>Fiduprevisora</w:t>
      </w:r>
      <w:proofErr w:type="spellEnd"/>
      <w:r w:rsidR="007D2124" w:rsidRPr="00A67130">
        <w:rPr>
          <w:rFonts w:ascii="Arial Narrow" w:hAnsi="Arial Narrow" w:cs="Tahoma"/>
          <w:bCs/>
          <w:i/>
          <w:color w:val="000000"/>
          <w:sz w:val="28"/>
          <w:szCs w:val="28"/>
          <w:lang w:eastAsia="es-CO"/>
        </w:rPr>
        <w:t xml:space="preserve"> S.A.-</w:t>
      </w:r>
    </w:p>
    <w:p w:rsidR="00337615" w:rsidRPr="00DF6F57" w:rsidRDefault="00337615" w:rsidP="00337615">
      <w:pPr>
        <w:ind w:firstLine="851"/>
        <w:jc w:val="both"/>
        <w:rPr>
          <w:rFonts w:ascii="Arial Narrow" w:hAnsi="Arial Narrow" w:cs="Arial"/>
          <w:b/>
          <w:sz w:val="28"/>
          <w:szCs w:val="28"/>
        </w:rPr>
      </w:pPr>
    </w:p>
    <w:p w:rsidR="00337615" w:rsidRDefault="00337615" w:rsidP="00064EA9">
      <w:pPr>
        <w:pStyle w:val="Paragraphedeliste"/>
        <w:numPr>
          <w:ilvl w:val="0"/>
          <w:numId w:val="1"/>
        </w:numPr>
        <w:spacing w:line="360" w:lineRule="auto"/>
        <w:jc w:val="both"/>
        <w:rPr>
          <w:rFonts w:ascii="Arial Narrow" w:hAnsi="Arial Narrow" w:cs="Arial"/>
          <w:i/>
          <w:sz w:val="28"/>
          <w:szCs w:val="28"/>
        </w:rPr>
      </w:pPr>
      <w:r w:rsidRPr="00064EA9">
        <w:rPr>
          <w:rFonts w:ascii="Arial Narrow" w:hAnsi="Arial Narrow" w:cs="Arial"/>
          <w:i/>
          <w:sz w:val="28"/>
          <w:szCs w:val="28"/>
        </w:rPr>
        <w:t>ANTECEDENTES</w:t>
      </w:r>
    </w:p>
    <w:p w:rsidR="004C6E15" w:rsidRPr="008726E7" w:rsidRDefault="004C6E15" w:rsidP="008726E7">
      <w:pPr>
        <w:pStyle w:val="Sansinterligne"/>
      </w:pPr>
    </w:p>
    <w:p w:rsidR="00EC7346" w:rsidRDefault="004C6E15" w:rsidP="004C6E15">
      <w:pPr>
        <w:spacing w:line="360" w:lineRule="auto"/>
        <w:ind w:firstLine="708"/>
        <w:jc w:val="both"/>
        <w:rPr>
          <w:rFonts w:ascii="Arial Narrow" w:hAnsi="Arial Narrow" w:cs="Arial"/>
          <w:sz w:val="28"/>
          <w:szCs w:val="28"/>
        </w:rPr>
      </w:pPr>
      <w:r w:rsidRPr="004C6E15">
        <w:rPr>
          <w:rFonts w:ascii="Arial Narrow" w:hAnsi="Arial Narrow" w:cs="Arial"/>
          <w:sz w:val="28"/>
          <w:szCs w:val="28"/>
        </w:rPr>
        <w:t xml:space="preserve">Con base en lo establecido en el </w:t>
      </w:r>
      <w:r>
        <w:rPr>
          <w:rFonts w:ascii="Arial Narrow" w:hAnsi="Arial Narrow" w:cs="Arial"/>
          <w:sz w:val="28"/>
          <w:szCs w:val="28"/>
        </w:rPr>
        <w:t xml:space="preserve">núm. 8º del </w:t>
      </w:r>
      <w:r w:rsidRPr="004C6E15">
        <w:rPr>
          <w:rFonts w:ascii="Arial Narrow" w:hAnsi="Arial Narrow" w:cs="Arial"/>
          <w:sz w:val="28"/>
          <w:szCs w:val="28"/>
        </w:rPr>
        <w:t xml:space="preserve">artículo 65 del C.P.T. y de la S.S. </w:t>
      </w:r>
      <w:r>
        <w:rPr>
          <w:rFonts w:ascii="Arial Narrow" w:hAnsi="Arial Narrow" w:cs="Arial"/>
          <w:sz w:val="28"/>
          <w:szCs w:val="28"/>
        </w:rPr>
        <w:t xml:space="preserve">la jueza </w:t>
      </w:r>
      <w:r w:rsidRPr="004C6E15">
        <w:rPr>
          <w:rFonts w:ascii="Arial Narrow" w:hAnsi="Arial Narrow" w:cs="Arial"/>
          <w:sz w:val="28"/>
          <w:szCs w:val="28"/>
        </w:rPr>
        <w:t xml:space="preserve">de primer grado concedió </w:t>
      </w:r>
      <w:r w:rsidR="00907DF5">
        <w:rPr>
          <w:rFonts w:ascii="Arial Narrow" w:hAnsi="Arial Narrow" w:cs="Arial"/>
          <w:sz w:val="28"/>
          <w:szCs w:val="28"/>
        </w:rPr>
        <w:t xml:space="preserve">en el efecto devolutivo </w:t>
      </w:r>
      <w:r w:rsidRPr="004C6E15">
        <w:rPr>
          <w:rFonts w:ascii="Arial Narrow" w:hAnsi="Arial Narrow" w:cs="Arial"/>
          <w:sz w:val="28"/>
          <w:szCs w:val="28"/>
        </w:rPr>
        <w:t xml:space="preserve">el recurso de apelación </w:t>
      </w:r>
      <w:r w:rsidR="001E07E3">
        <w:rPr>
          <w:rFonts w:ascii="Arial Narrow" w:hAnsi="Arial Narrow" w:cs="Arial"/>
          <w:sz w:val="28"/>
          <w:szCs w:val="28"/>
        </w:rPr>
        <w:t xml:space="preserve">interpuesto por la parte ejecutante </w:t>
      </w:r>
      <w:r w:rsidRPr="004C6E15">
        <w:rPr>
          <w:rFonts w:ascii="Arial Narrow" w:hAnsi="Arial Narrow" w:cs="Arial"/>
          <w:sz w:val="28"/>
          <w:szCs w:val="28"/>
        </w:rPr>
        <w:t xml:space="preserve">contra el auto </w:t>
      </w:r>
      <w:r w:rsidR="006D4D2C">
        <w:rPr>
          <w:rFonts w:ascii="Arial Narrow" w:hAnsi="Arial Narrow" w:cs="Arial"/>
          <w:sz w:val="28"/>
          <w:szCs w:val="28"/>
        </w:rPr>
        <w:t>d</w:t>
      </w:r>
      <w:r w:rsidRPr="004C6E15">
        <w:rPr>
          <w:rFonts w:ascii="Arial Narrow" w:hAnsi="Arial Narrow" w:cs="Arial"/>
          <w:sz w:val="28"/>
          <w:szCs w:val="28"/>
        </w:rPr>
        <w:t xml:space="preserve">el </w:t>
      </w:r>
      <w:r>
        <w:rPr>
          <w:rFonts w:ascii="Arial Narrow" w:hAnsi="Arial Narrow" w:cs="Arial"/>
          <w:sz w:val="28"/>
          <w:szCs w:val="28"/>
        </w:rPr>
        <w:t xml:space="preserve">23 de junio </w:t>
      </w:r>
      <w:r w:rsidR="00806D39">
        <w:rPr>
          <w:rFonts w:ascii="Arial Narrow" w:hAnsi="Arial Narrow" w:cs="Arial"/>
          <w:sz w:val="28"/>
          <w:szCs w:val="28"/>
        </w:rPr>
        <w:t xml:space="preserve">del 2016, </w:t>
      </w:r>
      <w:r w:rsidR="001E07E3">
        <w:rPr>
          <w:rFonts w:ascii="Arial Narrow" w:hAnsi="Arial Narrow" w:cs="Arial"/>
          <w:sz w:val="28"/>
          <w:szCs w:val="28"/>
        </w:rPr>
        <w:t>por medio del cual libró el mandamiento de pago en contra de la Nación – Ministerio de Salud y Protección Social y, lo negó respecto de la Fiduciaria La Previsora, y la Sociedad Fiduciaria de Desarroll</w:t>
      </w:r>
      <w:r w:rsidR="003501ED">
        <w:rPr>
          <w:rFonts w:ascii="Arial Narrow" w:hAnsi="Arial Narrow" w:cs="Arial"/>
          <w:sz w:val="28"/>
          <w:szCs w:val="28"/>
        </w:rPr>
        <w:t xml:space="preserve">o Agropecuario S.A. </w:t>
      </w:r>
      <w:r w:rsidR="001E07E3">
        <w:rPr>
          <w:rFonts w:ascii="Arial Narrow" w:hAnsi="Arial Narrow" w:cs="Arial"/>
          <w:sz w:val="28"/>
          <w:szCs w:val="28"/>
        </w:rPr>
        <w:t>en su condición de administradora y vocera del Patrimonio Autónomo de Remanentes del Instituto de Seguros Sociales Liquida</w:t>
      </w:r>
      <w:r w:rsidR="007217FC">
        <w:rPr>
          <w:rFonts w:ascii="Arial Narrow" w:hAnsi="Arial Narrow" w:cs="Arial"/>
          <w:sz w:val="28"/>
          <w:szCs w:val="28"/>
        </w:rPr>
        <w:t>d</w:t>
      </w:r>
      <w:r w:rsidR="001E07E3">
        <w:rPr>
          <w:rFonts w:ascii="Arial Narrow" w:hAnsi="Arial Narrow" w:cs="Arial"/>
          <w:sz w:val="28"/>
          <w:szCs w:val="28"/>
        </w:rPr>
        <w:t xml:space="preserve">o – PAR </w:t>
      </w:r>
      <w:r w:rsidR="003501ED">
        <w:rPr>
          <w:rFonts w:ascii="Arial Narrow" w:hAnsi="Arial Narrow" w:cs="Arial"/>
          <w:sz w:val="28"/>
          <w:szCs w:val="28"/>
        </w:rPr>
        <w:t xml:space="preserve">ISS-. </w:t>
      </w:r>
      <w:r w:rsidR="004D7A2F">
        <w:rPr>
          <w:rFonts w:ascii="Arial Narrow" w:hAnsi="Arial Narrow" w:cs="Arial"/>
          <w:sz w:val="28"/>
          <w:szCs w:val="28"/>
        </w:rPr>
        <w:t xml:space="preserve"> </w:t>
      </w:r>
      <w:r w:rsidR="006D4D2C">
        <w:rPr>
          <w:rFonts w:ascii="Arial Narrow" w:hAnsi="Arial Narrow" w:cs="Arial"/>
          <w:sz w:val="28"/>
          <w:szCs w:val="28"/>
        </w:rPr>
        <w:t xml:space="preserve">Para el efecto, </w:t>
      </w:r>
      <w:r w:rsidR="008726E7">
        <w:rPr>
          <w:rFonts w:ascii="Arial Narrow" w:hAnsi="Arial Narrow" w:cs="Arial"/>
          <w:sz w:val="28"/>
          <w:szCs w:val="28"/>
        </w:rPr>
        <w:t xml:space="preserve">en ese mismo auto, </w:t>
      </w:r>
      <w:r>
        <w:rPr>
          <w:rFonts w:ascii="Arial Narrow" w:hAnsi="Arial Narrow" w:cs="Arial"/>
          <w:sz w:val="28"/>
          <w:szCs w:val="28"/>
        </w:rPr>
        <w:t>requirió a la parte recurrente para que en el término de cinco (5)</w:t>
      </w:r>
      <w:r w:rsidR="00907DF5">
        <w:rPr>
          <w:rFonts w:ascii="Arial Narrow" w:hAnsi="Arial Narrow" w:cs="Arial"/>
          <w:sz w:val="28"/>
          <w:szCs w:val="28"/>
        </w:rPr>
        <w:t xml:space="preserve"> </w:t>
      </w:r>
      <w:r>
        <w:rPr>
          <w:rFonts w:ascii="Arial Narrow" w:hAnsi="Arial Narrow" w:cs="Arial"/>
          <w:sz w:val="28"/>
          <w:szCs w:val="28"/>
        </w:rPr>
        <w:t xml:space="preserve">días </w:t>
      </w:r>
      <w:r w:rsidR="00907DF5">
        <w:rPr>
          <w:rFonts w:ascii="Arial Narrow" w:hAnsi="Arial Narrow" w:cs="Arial"/>
          <w:sz w:val="28"/>
          <w:szCs w:val="28"/>
        </w:rPr>
        <w:t xml:space="preserve">aportara lo necesario para la expedición de las copias de la sentencia de primera y segunda instancia, </w:t>
      </w:r>
      <w:r w:rsidR="006D4D2C">
        <w:rPr>
          <w:rFonts w:ascii="Arial Narrow" w:hAnsi="Arial Narrow" w:cs="Arial"/>
          <w:sz w:val="28"/>
          <w:szCs w:val="28"/>
        </w:rPr>
        <w:t xml:space="preserve">de </w:t>
      </w:r>
      <w:r w:rsidR="00907DF5">
        <w:rPr>
          <w:rFonts w:ascii="Arial Narrow" w:hAnsi="Arial Narrow" w:cs="Arial"/>
          <w:sz w:val="28"/>
          <w:szCs w:val="28"/>
        </w:rPr>
        <w:t xml:space="preserve">la </w:t>
      </w:r>
      <w:r w:rsidR="00907DF5">
        <w:rPr>
          <w:rFonts w:ascii="Arial Narrow" w:hAnsi="Arial Narrow" w:cs="Arial"/>
          <w:sz w:val="28"/>
          <w:szCs w:val="28"/>
        </w:rPr>
        <w:lastRenderedPageBreak/>
        <w:t>solicitud de demanda ejecutiva y la providencia recurrida, so pena de declarar desierto el recurso.</w:t>
      </w:r>
    </w:p>
    <w:p w:rsidR="004C6E15" w:rsidRDefault="00907DF5" w:rsidP="004C6E15">
      <w:pPr>
        <w:spacing w:line="360" w:lineRule="auto"/>
        <w:ind w:firstLine="708"/>
        <w:jc w:val="both"/>
        <w:rPr>
          <w:rFonts w:ascii="Arial Narrow" w:hAnsi="Arial Narrow" w:cs="Arial"/>
          <w:sz w:val="28"/>
          <w:szCs w:val="28"/>
        </w:rPr>
      </w:pPr>
      <w:r>
        <w:rPr>
          <w:rFonts w:ascii="Arial Narrow" w:hAnsi="Arial Narrow" w:cs="Arial"/>
          <w:sz w:val="28"/>
          <w:szCs w:val="28"/>
        </w:rPr>
        <w:t xml:space="preserve"> </w:t>
      </w:r>
    </w:p>
    <w:p w:rsidR="00907DF5" w:rsidRDefault="00AC103B" w:rsidP="004C6E15">
      <w:pPr>
        <w:spacing w:line="360" w:lineRule="auto"/>
        <w:ind w:firstLine="708"/>
        <w:jc w:val="both"/>
        <w:rPr>
          <w:rFonts w:ascii="Arial Narrow" w:hAnsi="Arial Narrow" w:cs="Arial"/>
          <w:sz w:val="28"/>
          <w:szCs w:val="28"/>
        </w:rPr>
      </w:pPr>
      <w:r>
        <w:rPr>
          <w:rFonts w:ascii="Arial Narrow" w:hAnsi="Arial Narrow" w:cs="Arial"/>
          <w:sz w:val="28"/>
          <w:szCs w:val="28"/>
        </w:rPr>
        <w:t xml:space="preserve">En </w:t>
      </w:r>
      <w:r w:rsidR="00907DF5">
        <w:rPr>
          <w:rFonts w:ascii="Arial Narrow" w:hAnsi="Arial Narrow" w:cs="Arial"/>
          <w:sz w:val="28"/>
          <w:szCs w:val="28"/>
        </w:rPr>
        <w:t>vis</w:t>
      </w:r>
      <w:r>
        <w:rPr>
          <w:rFonts w:ascii="Arial Narrow" w:hAnsi="Arial Narrow" w:cs="Arial"/>
          <w:sz w:val="28"/>
          <w:szCs w:val="28"/>
        </w:rPr>
        <w:t>ta de que el recurrente no suministró lo pertinente para la expedición de las copias requeridas para el trámite de la apelación, por auto del 17 de agosto de 2016, el juzgado de conocimiento declaró desierto el recurso de apelación, conforme las previsiones del inciso 4º del artículo 65 del CPTSS.</w:t>
      </w:r>
    </w:p>
    <w:p w:rsidR="00AC103B" w:rsidRDefault="00AC103B" w:rsidP="00AC103B">
      <w:pPr>
        <w:pStyle w:val="Sansinterligne"/>
      </w:pPr>
    </w:p>
    <w:p w:rsidR="004B1A03" w:rsidRDefault="006D4D2C" w:rsidP="004B1A03">
      <w:pPr>
        <w:spacing w:line="360" w:lineRule="auto"/>
        <w:ind w:firstLine="708"/>
        <w:jc w:val="both"/>
        <w:rPr>
          <w:rFonts w:ascii="Arial Narrow" w:hAnsi="Arial Narrow" w:cs="Arial"/>
          <w:sz w:val="28"/>
          <w:szCs w:val="28"/>
        </w:rPr>
      </w:pPr>
      <w:r>
        <w:rPr>
          <w:rFonts w:ascii="Arial Narrow" w:hAnsi="Arial Narrow" w:cs="Arial"/>
          <w:sz w:val="28"/>
          <w:szCs w:val="28"/>
        </w:rPr>
        <w:t xml:space="preserve">Contra la anterior decisión, </w:t>
      </w:r>
      <w:r w:rsidR="00AC103B">
        <w:rPr>
          <w:rFonts w:ascii="Arial Narrow" w:hAnsi="Arial Narrow" w:cs="Arial"/>
          <w:sz w:val="28"/>
          <w:szCs w:val="28"/>
        </w:rPr>
        <w:t>el vocero judicial de la parte ejecutante presentó el recurso de reposici</w:t>
      </w:r>
      <w:r w:rsidR="004979A0">
        <w:rPr>
          <w:rFonts w:ascii="Arial Narrow" w:hAnsi="Arial Narrow" w:cs="Arial"/>
          <w:sz w:val="28"/>
          <w:szCs w:val="28"/>
        </w:rPr>
        <w:t xml:space="preserve">ón y en subsidio el de queja, para lo cual solicitó la expedición de la copia del auto que declaró desierto el recurso y de las demás piezas conducentes del proceso. Argumentó que antes de proferirse la providencia que denegó el recurso de apelación, se había radicado el memorial aportando el pago de las expensas </w:t>
      </w:r>
      <w:r w:rsidR="004B1A03">
        <w:rPr>
          <w:rFonts w:ascii="Arial Narrow" w:hAnsi="Arial Narrow" w:cs="Arial"/>
          <w:sz w:val="28"/>
          <w:szCs w:val="28"/>
        </w:rPr>
        <w:t>necesarias para surtir la alzada.</w:t>
      </w:r>
    </w:p>
    <w:p w:rsidR="004B1A03" w:rsidRDefault="004B1A03" w:rsidP="004B1A03">
      <w:pPr>
        <w:pStyle w:val="Sansinterligne"/>
      </w:pPr>
    </w:p>
    <w:p w:rsidR="004B1A03" w:rsidRDefault="006D4D2C" w:rsidP="004B1A03">
      <w:pPr>
        <w:spacing w:line="360" w:lineRule="auto"/>
        <w:ind w:firstLine="708"/>
        <w:jc w:val="both"/>
        <w:rPr>
          <w:rFonts w:ascii="Arial Narrow" w:hAnsi="Arial Narrow" w:cs="Arial"/>
          <w:sz w:val="28"/>
          <w:szCs w:val="28"/>
        </w:rPr>
      </w:pPr>
      <w:r>
        <w:rPr>
          <w:rFonts w:ascii="Arial Narrow" w:hAnsi="Arial Narrow" w:cs="Arial"/>
          <w:sz w:val="28"/>
          <w:szCs w:val="28"/>
        </w:rPr>
        <w:t xml:space="preserve">Mediante providencia </w:t>
      </w:r>
      <w:r w:rsidR="004B1A03">
        <w:rPr>
          <w:rFonts w:ascii="Arial Narrow" w:hAnsi="Arial Narrow" w:cs="Arial"/>
          <w:sz w:val="28"/>
          <w:szCs w:val="28"/>
        </w:rPr>
        <w:t xml:space="preserve">del 24 de agosto de los corrientes, el juzgado de conocimiento rechazó por extemporáneo el recurso de reposición y accedió a la expedición de las copias solicitadas para recurrir en queja con el objeto de que se conceda el recurso de apelación declarado desierto. </w:t>
      </w:r>
    </w:p>
    <w:p w:rsidR="004B1A03" w:rsidRDefault="004B1A03" w:rsidP="00EC7346">
      <w:pPr>
        <w:spacing w:before="240" w:line="276" w:lineRule="auto"/>
        <w:ind w:firstLine="708"/>
        <w:jc w:val="both"/>
        <w:rPr>
          <w:rFonts w:ascii="Arial Narrow" w:hAnsi="Arial Narrow" w:cs="Arial"/>
          <w:sz w:val="28"/>
          <w:szCs w:val="28"/>
        </w:rPr>
      </w:pPr>
    </w:p>
    <w:p w:rsidR="004B1A03" w:rsidRPr="004B1A03" w:rsidRDefault="004B1A03" w:rsidP="004B1A03">
      <w:pPr>
        <w:pStyle w:val="Paragraphedeliste"/>
        <w:numPr>
          <w:ilvl w:val="0"/>
          <w:numId w:val="1"/>
        </w:numPr>
        <w:spacing w:line="360" w:lineRule="auto"/>
        <w:ind w:left="1276"/>
        <w:jc w:val="both"/>
        <w:rPr>
          <w:rFonts w:ascii="Arial Narrow" w:hAnsi="Arial Narrow" w:cs="Arial"/>
          <w:i/>
          <w:sz w:val="28"/>
          <w:szCs w:val="28"/>
        </w:rPr>
      </w:pPr>
      <w:r w:rsidRPr="004B1A03">
        <w:rPr>
          <w:rFonts w:ascii="Arial Narrow" w:hAnsi="Arial Narrow" w:cs="Arial"/>
          <w:i/>
          <w:sz w:val="28"/>
          <w:szCs w:val="28"/>
        </w:rPr>
        <w:t>CONSIDERACIONES</w:t>
      </w:r>
    </w:p>
    <w:p w:rsidR="004B1A03" w:rsidRPr="004B1A03" w:rsidRDefault="004B1A03" w:rsidP="004B1A03">
      <w:pPr>
        <w:pStyle w:val="Sansinterligne"/>
      </w:pPr>
    </w:p>
    <w:p w:rsidR="004B1A03" w:rsidRPr="004B1A03" w:rsidRDefault="004B1A03" w:rsidP="004B1A03">
      <w:pPr>
        <w:pStyle w:val="Paragraphedeliste"/>
        <w:numPr>
          <w:ilvl w:val="1"/>
          <w:numId w:val="1"/>
        </w:numPr>
        <w:spacing w:line="360" w:lineRule="auto"/>
        <w:jc w:val="both"/>
        <w:rPr>
          <w:rFonts w:ascii="Arial Narrow" w:hAnsi="Arial Narrow" w:cs="Arial"/>
          <w:i/>
          <w:sz w:val="28"/>
          <w:szCs w:val="28"/>
        </w:rPr>
      </w:pPr>
      <w:r w:rsidRPr="004B1A03">
        <w:rPr>
          <w:rFonts w:ascii="Arial Narrow" w:hAnsi="Arial Narrow" w:cs="Arial"/>
          <w:i/>
          <w:sz w:val="28"/>
          <w:szCs w:val="28"/>
        </w:rPr>
        <w:t>Problema jurídico</w:t>
      </w:r>
    </w:p>
    <w:p w:rsidR="004B1A03" w:rsidRPr="005F62C1" w:rsidRDefault="004B1A03" w:rsidP="005F62C1">
      <w:pPr>
        <w:pStyle w:val="Sansinterligne"/>
      </w:pPr>
    </w:p>
    <w:p w:rsidR="005F62C1" w:rsidRPr="005F62C1" w:rsidRDefault="005F62C1" w:rsidP="005F62C1">
      <w:pPr>
        <w:pStyle w:val="Paragraphedeliste"/>
        <w:ind w:left="0" w:firstLine="708"/>
        <w:jc w:val="both"/>
        <w:rPr>
          <w:rFonts w:ascii="Arial Narrow" w:hAnsi="Arial Narrow" w:cs="Arial"/>
          <w:i/>
          <w:sz w:val="28"/>
          <w:szCs w:val="28"/>
        </w:rPr>
      </w:pPr>
      <w:r w:rsidRPr="005F62C1">
        <w:rPr>
          <w:rFonts w:ascii="Arial Narrow" w:hAnsi="Arial Narrow" w:cs="Arial"/>
          <w:i/>
          <w:sz w:val="28"/>
          <w:szCs w:val="28"/>
        </w:rPr>
        <w:t xml:space="preserve">¿Procede el recurso de queja, cuando se interpone contra el auto que declara desierto el recurso de apelación? </w:t>
      </w:r>
    </w:p>
    <w:p w:rsidR="004B1A03" w:rsidRPr="005F62C1" w:rsidRDefault="004B1A03" w:rsidP="005F62C1">
      <w:pPr>
        <w:pStyle w:val="Sansinterligne"/>
      </w:pPr>
    </w:p>
    <w:p w:rsidR="004B1A03" w:rsidRPr="005F62C1" w:rsidRDefault="004B1A03" w:rsidP="008726E7">
      <w:pPr>
        <w:ind w:right="51" w:firstLine="708"/>
        <w:jc w:val="both"/>
        <w:rPr>
          <w:rFonts w:ascii="Arial Narrow" w:hAnsi="Arial Narrow" w:cs="Arial"/>
          <w:i/>
          <w:sz w:val="28"/>
          <w:szCs w:val="28"/>
        </w:rPr>
      </w:pPr>
      <w:r w:rsidRPr="005F62C1">
        <w:rPr>
          <w:rFonts w:ascii="Arial Narrow" w:hAnsi="Arial Narrow" w:cs="Arial"/>
          <w:i/>
          <w:sz w:val="28"/>
          <w:szCs w:val="28"/>
        </w:rPr>
        <w:t>¿</w:t>
      </w:r>
      <w:r w:rsidR="008726E7">
        <w:rPr>
          <w:rFonts w:ascii="Arial Narrow" w:hAnsi="Arial Narrow" w:cs="Arial"/>
          <w:i/>
          <w:sz w:val="28"/>
          <w:szCs w:val="28"/>
        </w:rPr>
        <w:t xml:space="preserve">Era procedente conceder el recurso de apelación en el efecto devolutivo? </w:t>
      </w:r>
    </w:p>
    <w:p w:rsidR="004B1A03" w:rsidRDefault="004B1A03" w:rsidP="00EC7346">
      <w:pPr>
        <w:spacing w:before="240" w:line="360" w:lineRule="auto"/>
        <w:jc w:val="both"/>
        <w:rPr>
          <w:rFonts w:ascii="Arial" w:hAnsi="Arial" w:cs="Arial"/>
        </w:rPr>
      </w:pPr>
    </w:p>
    <w:p w:rsidR="00907DF5" w:rsidRPr="005F62C1" w:rsidRDefault="005F62C1" w:rsidP="005F62C1">
      <w:pPr>
        <w:spacing w:line="360" w:lineRule="auto"/>
        <w:ind w:left="851"/>
        <w:jc w:val="both"/>
        <w:rPr>
          <w:rFonts w:ascii="Arial Narrow" w:hAnsi="Arial Narrow" w:cs="Arial"/>
          <w:sz w:val="28"/>
          <w:szCs w:val="28"/>
        </w:rPr>
      </w:pPr>
      <w:r w:rsidRPr="005F62C1">
        <w:rPr>
          <w:rFonts w:ascii="Arial Narrow" w:hAnsi="Arial Narrow" w:cs="Arial"/>
          <w:sz w:val="28"/>
          <w:szCs w:val="28"/>
        </w:rPr>
        <w:t>2.1 Desenvolvimiento de la problemática planteada</w:t>
      </w:r>
    </w:p>
    <w:p w:rsidR="005F62C1" w:rsidRPr="004B443C" w:rsidRDefault="005F62C1" w:rsidP="004B443C">
      <w:pPr>
        <w:pStyle w:val="Sansinterligne"/>
      </w:pPr>
    </w:p>
    <w:p w:rsidR="005054AE" w:rsidRDefault="001F7C57" w:rsidP="005054AE">
      <w:pPr>
        <w:spacing w:line="360" w:lineRule="auto"/>
        <w:ind w:firstLine="708"/>
        <w:jc w:val="both"/>
        <w:rPr>
          <w:rFonts w:ascii="Arial Narrow" w:hAnsi="Arial Narrow" w:cs="Arial"/>
          <w:sz w:val="28"/>
          <w:szCs w:val="28"/>
        </w:rPr>
      </w:pPr>
      <w:r>
        <w:rPr>
          <w:rFonts w:ascii="Arial Narrow" w:hAnsi="Arial Narrow" w:cs="Arial"/>
          <w:sz w:val="28"/>
          <w:szCs w:val="28"/>
        </w:rPr>
        <w:t xml:space="preserve">De conformidad con el </w:t>
      </w:r>
      <w:r w:rsidR="00AA6290">
        <w:rPr>
          <w:rFonts w:ascii="Arial Narrow" w:hAnsi="Arial Narrow" w:cs="Arial"/>
          <w:sz w:val="28"/>
          <w:szCs w:val="28"/>
        </w:rPr>
        <w:t>artículo 377 del C.P.C.</w:t>
      </w:r>
      <w:r w:rsidR="005F62C1" w:rsidRPr="005F62C1">
        <w:rPr>
          <w:rFonts w:ascii="Arial Narrow" w:hAnsi="Arial Narrow" w:cs="Arial"/>
          <w:sz w:val="28"/>
          <w:szCs w:val="28"/>
        </w:rPr>
        <w:t>, en los casos en que</w:t>
      </w:r>
      <w:r w:rsidR="00AA6290">
        <w:rPr>
          <w:rFonts w:ascii="Arial Narrow" w:hAnsi="Arial Narrow" w:cs="Arial"/>
          <w:sz w:val="28"/>
          <w:szCs w:val="28"/>
        </w:rPr>
        <w:t xml:space="preserve"> el juez</w:t>
      </w:r>
      <w:r w:rsidR="00D871D8">
        <w:rPr>
          <w:rFonts w:ascii="Arial Narrow" w:hAnsi="Arial Narrow" w:cs="Arial"/>
          <w:sz w:val="28"/>
          <w:szCs w:val="28"/>
        </w:rPr>
        <w:t>(a)</w:t>
      </w:r>
      <w:r w:rsidR="00AA6290">
        <w:rPr>
          <w:rFonts w:ascii="Arial Narrow" w:hAnsi="Arial Narrow" w:cs="Arial"/>
          <w:sz w:val="28"/>
          <w:szCs w:val="28"/>
        </w:rPr>
        <w:t xml:space="preserve"> de primer grado deniega</w:t>
      </w:r>
      <w:r w:rsidR="005F62C1" w:rsidRPr="005F62C1">
        <w:rPr>
          <w:rFonts w:ascii="Arial Narrow" w:hAnsi="Arial Narrow" w:cs="Arial"/>
          <w:sz w:val="28"/>
          <w:szCs w:val="28"/>
        </w:rPr>
        <w:t xml:space="preserve"> el recurso de apelación, procede la interposición del recurso de queja ante el superior, para que éste lo conceda si fuere el caso. </w:t>
      </w:r>
    </w:p>
    <w:p w:rsidR="005054AE" w:rsidRPr="001F7C57" w:rsidRDefault="005054AE" w:rsidP="001F7C57">
      <w:pPr>
        <w:pStyle w:val="Sansinterligne"/>
      </w:pPr>
    </w:p>
    <w:p w:rsidR="005F62C1" w:rsidRPr="005F62C1" w:rsidRDefault="005054AE" w:rsidP="005054AE">
      <w:pPr>
        <w:spacing w:line="360" w:lineRule="auto"/>
        <w:ind w:firstLine="708"/>
        <w:jc w:val="both"/>
        <w:rPr>
          <w:rFonts w:ascii="Arial Narrow" w:hAnsi="Arial Narrow" w:cs="Arial"/>
          <w:sz w:val="28"/>
          <w:szCs w:val="28"/>
        </w:rPr>
      </w:pPr>
      <w:r>
        <w:rPr>
          <w:rFonts w:ascii="Arial Narrow" w:hAnsi="Arial Narrow" w:cs="Arial"/>
          <w:sz w:val="28"/>
          <w:szCs w:val="28"/>
        </w:rPr>
        <w:lastRenderedPageBreak/>
        <w:t xml:space="preserve">Nótese </w:t>
      </w:r>
      <w:r w:rsidR="005F62C1" w:rsidRPr="005F62C1">
        <w:rPr>
          <w:rFonts w:ascii="Arial Narrow" w:hAnsi="Arial Narrow" w:cs="Arial"/>
          <w:sz w:val="28"/>
          <w:szCs w:val="28"/>
        </w:rPr>
        <w:t xml:space="preserve">que el alcance de tal preceptiva no cobija la decisión por medio de la cual funcionario de menor categoría declara desierto el recurso de apelación, pues dicha providencia necesariamente </w:t>
      </w:r>
      <w:r w:rsidR="008C0246">
        <w:rPr>
          <w:rFonts w:ascii="Arial Narrow" w:hAnsi="Arial Narrow" w:cs="Arial"/>
          <w:sz w:val="28"/>
          <w:szCs w:val="28"/>
        </w:rPr>
        <w:t xml:space="preserve">está </w:t>
      </w:r>
      <w:r w:rsidR="005F62C1" w:rsidRPr="005F62C1">
        <w:rPr>
          <w:rFonts w:ascii="Arial Narrow" w:hAnsi="Arial Narrow" w:cs="Arial"/>
          <w:sz w:val="28"/>
          <w:szCs w:val="28"/>
        </w:rPr>
        <w:t xml:space="preserve">antecedida de aquélla </w:t>
      </w:r>
      <w:r w:rsidR="008C0246">
        <w:rPr>
          <w:rFonts w:ascii="Arial Narrow" w:hAnsi="Arial Narrow" w:cs="Arial"/>
          <w:sz w:val="28"/>
          <w:szCs w:val="28"/>
        </w:rPr>
        <w:t xml:space="preserve">que concede la alzada. </w:t>
      </w:r>
    </w:p>
    <w:p w:rsidR="005F62C1" w:rsidRPr="00EC7346" w:rsidRDefault="005F62C1" w:rsidP="005054AE">
      <w:pPr>
        <w:pStyle w:val="Sansinterligne"/>
        <w:rPr>
          <w:sz w:val="28"/>
          <w:szCs w:val="28"/>
        </w:rPr>
      </w:pPr>
    </w:p>
    <w:p w:rsidR="007217FC" w:rsidRPr="006C5258" w:rsidRDefault="007857AB" w:rsidP="007217FC">
      <w:pPr>
        <w:spacing w:line="360" w:lineRule="auto"/>
        <w:ind w:firstLine="708"/>
        <w:jc w:val="both"/>
        <w:rPr>
          <w:rFonts w:ascii="Arial Narrow" w:hAnsi="Arial Narrow" w:cs="Arial"/>
          <w:color w:val="FF0000"/>
          <w:sz w:val="28"/>
          <w:szCs w:val="28"/>
        </w:rPr>
      </w:pPr>
      <w:r>
        <w:rPr>
          <w:rFonts w:ascii="Arial Narrow" w:hAnsi="Arial Narrow" w:cs="Arial"/>
          <w:sz w:val="28"/>
          <w:szCs w:val="28"/>
        </w:rPr>
        <w:t xml:space="preserve">En ese orden, </w:t>
      </w:r>
      <w:r w:rsidR="00350849">
        <w:rPr>
          <w:rFonts w:ascii="Arial Narrow" w:hAnsi="Arial Narrow" w:cs="Arial"/>
          <w:sz w:val="28"/>
          <w:szCs w:val="28"/>
        </w:rPr>
        <w:t xml:space="preserve">la </w:t>
      </w:r>
      <w:r w:rsidR="006C5258">
        <w:rPr>
          <w:rFonts w:ascii="Arial Narrow" w:hAnsi="Arial Narrow" w:cs="Arial"/>
          <w:sz w:val="28"/>
          <w:szCs w:val="28"/>
        </w:rPr>
        <w:t xml:space="preserve">queja </w:t>
      </w:r>
      <w:r w:rsidR="00770ED2">
        <w:rPr>
          <w:rFonts w:ascii="Arial Narrow" w:hAnsi="Arial Narrow" w:cs="Arial"/>
          <w:sz w:val="28"/>
          <w:szCs w:val="28"/>
        </w:rPr>
        <w:t>formulad</w:t>
      </w:r>
      <w:r w:rsidR="00350849">
        <w:rPr>
          <w:rFonts w:ascii="Arial Narrow" w:hAnsi="Arial Narrow" w:cs="Arial"/>
          <w:sz w:val="28"/>
          <w:szCs w:val="28"/>
        </w:rPr>
        <w:t>a</w:t>
      </w:r>
      <w:r w:rsidR="00770ED2">
        <w:rPr>
          <w:rFonts w:ascii="Arial Narrow" w:hAnsi="Arial Narrow" w:cs="Arial"/>
          <w:sz w:val="28"/>
          <w:szCs w:val="28"/>
        </w:rPr>
        <w:t xml:space="preserve"> por el vocero judicial de la </w:t>
      </w:r>
      <w:r w:rsidR="006371C6">
        <w:rPr>
          <w:rFonts w:ascii="Arial Narrow" w:hAnsi="Arial Narrow" w:cs="Arial"/>
          <w:sz w:val="28"/>
          <w:szCs w:val="28"/>
        </w:rPr>
        <w:t xml:space="preserve">parte </w:t>
      </w:r>
      <w:r w:rsidR="00770ED2">
        <w:rPr>
          <w:rFonts w:ascii="Arial Narrow" w:hAnsi="Arial Narrow" w:cs="Arial"/>
          <w:sz w:val="28"/>
          <w:szCs w:val="28"/>
        </w:rPr>
        <w:t xml:space="preserve">ejecutante </w:t>
      </w:r>
      <w:r w:rsidR="006C5258">
        <w:rPr>
          <w:rFonts w:ascii="Arial Narrow" w:hAnsi="Arial Narrow" w:cs="Arial"/>
          <w:sz w:val="28"/>
          <w:szCs w:val="28"/>
        </w:rPr>
        <w:t xml:space="preserve">se torna improcedente, toda vez que </w:t>
      </w:r>
      <w:r w:rsidR="00350849">
        <w:rPr>
          <w:rFonts w:ascii="Arial Narrow" w:hAnsi="Arial Narrow" w:cs="Arial"/>
          <w:sz w:val="28"/>
          <w:szCs w:val="28"/>
        </w:rPr>
        <w:t xml:space="preserve">el recurso de </w:t>
      </w:r>
      <w:r w:rsidR="00AA6290">
        <w:rPr>
          <w:rFonts w:ascii="Arial Narrow" w:hAnsi="Arial Narrow" w:cs="Arial"/>
          <w:sz w:val="28"/>
          <w:szCs w:val="28"/>
        </w:rPr>
        <w:t>apelación</w:t>
      </w:r>
      <w:r w:rsidR="006371C6">
        <w:rPr>
          <w:rFonts w:ascii="Arial Narrow" w:hAnsi="Arial Narrow" w:cs="Arial"/>
          <w:sz w:val="28"/>
          <w:szCs w:val="28"/>
        </w:rPr>
        <w:t xml:space="preserve"> </w:t>
      </w:r>
      <w:r w:rsidR="00350849">
        <w:rPr>
          <w:rFonts w:ascii="Arial Narrow" w:hAnsi="Arial Narrow" w:cs="Arial"/>
          <w:sz w:val="28"/>
          <w:szCs w:val="28"/>
        </w:rPr>
        <w:t>presentado</w:t>
      </w:r>
      <w:r w:rsidR="00B82013">
        <w:rPr>
          <w:rFonts w:ascii="Arial Narrow" w:hAnsi="Arial Narrow" w:cs="Arial"/>
          <w:sz w:val="28"/>
          <w:szCs w:val="28"/>
        </w:rPr>
        <w:t xml:space="preserve"> por el mismo togado </w:t>
      </w:r>
      <w:r w:rsidR="00AA6290">
        <w:rPr>
          <w:rFonts w:ascii="Arial Narrow" w:hAnsi="Arial Narrow" w:cs="Arial"/>
          <w:sz w:val="28"/>
          <w:szCs w:val="28"/>
        </w:rPr>
        <w:t xml:space="preserve">contra el auto que </w:t>
      </w:r>
      <w:r w:rsidR="00D871D8">
        <w:rPr>
          <w:rFonts w:ascii="Arial Narrow" w:hAnsi="Arial Narrow" w:cs="Arial"/>
          <w:sz w:val="28"/>
          <w:szCs w:val="28"/>
        </w:rPr>
        <w:t>libró el m</w:t>
      </w:r>
      <w:r w:rsidR="006371C6">
        <w:rPr>
          <w:rFonts w:ascii="Arial Narrow" w:hAnsi="Arial Narrow" w:cs="Arial"/>
          <w:sz w:val="28"/>
          <w:szCs w:val="28"/>
        </w:rPr>
        <w:t>andamiento de pago</w:t>
      </w:r>
      <w:r w:rsidR="00D871D8">
        <w:rPr>
          <w:rFonts w:ascii="Arial Narrow" w:hAnsi="Arial Narrow" w:cs="Arial"/>
          <w:sz w:val="28"/>
          <w:szCs w:val="28"/>
        </w:rPr>
        <w:t xml:space="preserve"> únicamente </w:t>
      </w:r>
      <w:r w:rsidR="00F22C05">
        <w:rPr>
          <w:rFonts w:ascii="Arial Narrow" w:hAnsi="Arial Narrow" w:cs="Arial"/>
          <w:sz w:val="28"/>
          <w:szCs w:val="28"/>
        </w:rPr>
        <w:t xml:space="preserve">respecto de la Nación – Ministerio de </w:t>
      </w:r>
      <w:r w:rsidR="00350849">
        <w:rPr>
          <w:rFonts w:ascii="Arial Narrow" w:hAnsi="Arial Narrow" w:cs="Arial"/>
          <w:sz w:val="28"/>
          <w:szCs w:val="28"/>
        </w:rPr>
        <w:t>Salud y Protección Social, no fue denegado</w:t>
      </w:r>
      <w:r w:rsidR="007217FC">
        <w:rPr>
          <w:rFonts w:ascii="Arial Narrow" w:hAnsi="Arial Narrow" w:cs="Arial"/>
          <w:sz w:val="28"/>
          <w:szCs w:val="28"/>
        </w:rPr>
        <w:t xml:space="preserve"> por la a-quo, sino que a contrario sensu, fue concedid</w:t>
      </w:r>
      <w:r w:rsidR="00350849">
        <w:rPr>
          <w:rFonts w:ascii="Arial Narrow" w:hAnsi="Arial Narrow" w:cs="Arial"/>
          <w:sz w:val="28"/>
          <w:szCs w:val="28"/>
        </w:rPr>
        <w:t>o</w:t>
      </w:r>
      <w:r w:rsidR="007217FC">
        <w:rPr>
          <w:rFonts w:ascii="Arial Narrow" w:hAnsi="Arial Narrow" w:cs="Arial"/>
          <w:sz w:val="28"/>
          <w:szCs w:val="28"/>
        </w:rPr>
        <w:t xml:space="preserve"> en el </w:t>
      </w:r>
      <w:r w:rsidR="00712503">
        <w:rPr>
          <w:rFonts w:ascii="Arial Narrow" w:hAnsi="Arial Narrow" w:cs="Arial"/>
          <w:sz w:val="28"/>
          <w:szCs w:val="28"/>
        </w:rPr>
        <w:t>efecto devolutivo</w:t>
      </w:r>
      <w:r w:rsidR="003D51A1">
        <w:rPr>
          <w:rFonts w:ascii="Arial Narrow" w:hAnsi="Arial Narrow" w:cs="Arial"/>
          <w:sz w:val="28"/>
          <w:szCs w:val="28"/>
        </w:rPr>
        <w:t xml:space="preserve"> y, posteriormente declarad</w:t>
      </w:r>
      <w:r w:rsidR="00350849">
        <w:rPr>
          <w:rFonts w:ascii="Arial Narrow" w:hAnsi="Arial Narrow" w:cs="Arial"/>
          <w:sz w:val="28"/>
          <w:szCs w:val="28"/>
        </w:rPr>
        <w:t>o</w:t>
      </w:r>
      <w:r w:rsidR="00712503">
        <w:rPr>
          <w:rFonts w:ascii="Arial Narrow" w:hAnsi="Arial Narrow" w:cs="Arial"/>
          <w:sz w:val="28"/>
          <w:szCs w:val="28"/>
        </w:rPr>
        <w:t xml:space="preserve"> desiert</w:t>
      </w:r>
      <w:r w:rsidR="00350849">
        <w:rPr>
          <w:rFonts w:ascii="Arial Narrow" w:hAnsi="Arial Narrow" w:cs="Arial"/>
          <w:sz w:val="28"/>
          <w:szCs w:val="28"/>
        </w:rPr>
        <w:t>o</w:t>
      </w:r>
      <w:r w:rsidR="00712503">
        <w:rPr>
          <w:rFonts w:ascii="Arial Narrow" w:hAnsi="Arial Narrow" w:cs="Arial"/>
          <w:sz w:val="28"/>
          <w:szCs w:val="28"/>
        </w:rPr>
        <w:t xml:space="preserve">, en razón a que la parte interesada no suministró las expensas </w:t>
      </w:r>
      <w:r w:rsidR="00770ED2">
        <w:rPr>
          <w:rFonts w:ascii="Arial Narrow" w:hAnsi="Arial Narrow" w:cs="Arial"/>
          <w:sz w:val="28"/>
          <w:szCs w:val="28"/>
        </w:rPr>
        <w:t xml:space="preserve">necesarias </w:t>
      </w:r>
      <w:r w:rsidR="00712503">
        <w:rPr>
          <w:rFonts w:ascii="Arial Narrow" w:hAnsi="Arial Narrow" w:cs="Arial"/>
          <w:sz w:val="28"/>
          <w:szCs w:val="28"/>
        </w:rPr>
        <w:t>para la obtención de la</w:t>
      </w:r>
      <w:r w:rsidR="00770ED2">
        <w:rPr>
          <w:rFonts w:ascii="Arial Narrow" w:hAnsi="Arial Narrow" w:cs="Arial"/>
          <w:sz w:val="28"/>
          <w:szCs w:val="28"/>
        </w:rPr>
        <w:t xml:space="preserve">s copias </w:t>
      </w:r>
      <w:r w:rsidR="00712503">
        <w:rPr>
          <w:rFonts w:ascii="Arial Narrow" w:hAnsi="Arial Narrow" w:cs="Arial"/>
          <w:sz w:val="28"/>
          <w:szCs w:val="28"/>
        </w:rPr>
        <w:t xml:space="preserve">requeridas para el trámite, </w:t>
      </w:r>
      <w:r w:rsidR="00D871D8">
        <w:rPr>
          <w:rFonts w:ascii="Arial Narrow" w:hAnsi="Arial Narrow" w:cs="Arial"/>
          <w:sz w:val="28"/>
          <w:szCs w:val="28"/>
        </w:rPr>
        <w:t>c</w:t>
      </w:r>
      <w:r w:rsidR="003D51A1">
        <w:rPr>
          <w:rFonts w:ascii="Arial Narrow" w:hAnsi="Arial Narrow" w:cs="Arial"/>
          <w:sz w:val="28"/>
          <w:szCs w:val="28"/>
        </w:rPr>
        <w:t xml:space="preserve">omo se había dispuesto </w:t>
      </w:r>
      <w:r w:rsidR="00770ED2">
        <w:rPr>
          <w:rFonts w:ascii="Arial Narrow" w:hAnsi="Arial Narrow" w:cs="Arial"/>
          <w:sz w:val="28"/>
          <w:szCs w:val="28"/>
        </w:rPr>
        <w:t xml:space="preserve">en el </w:t>
      </w:r>
      <w:r w:rsidR="00712503">
        <w:rPr>
          <w:rFonts w:ascii="Arial Narrow" w:hAnsi="Arial Narrow" w:cs="Arial"/>
          <w:sz w:val="28"/>
          <w:szCs w:val="28"/>
        </w:rPr>
        <w:t>auto del 23 de junio de 2016.</w:t>
      </w:r>
    </w:p>
    <w:p w:rsidR="007217FC" w:rsidRDefault="007217FC" w:rsidP="006C5258">
      <w:pPr>
        <w:pStyle w:val="Sansinterligne"/>
      </w:pPr>
    </w:p>
    <w:p w:rsidR="006C5258" w:rsidRDefault="005703D9" w:rsidP="00245BD6">
      <w:pPr>
        <w:spacing w:line="360" w:lineRule="auto"/>
        <w:ind w:firstLine="708"/>
        <w:jc w:val="both"/>
        <w:rPr>
          <w:rFonts w:ascii="Arial Narrow" w:hAnsi="Arial Narrow" w:cs="Arial"/>
          <w:sz w:val="28"/>
          <w:szCs w:val="28"/>
        </w:rPr>
      </w:pPr>
      <w:r w:rsidRPr="00245BD6">
        <w:rPr>
          <w:rFonts w:ascii="Arial Narrow" w:hAnsi="Arial Narrow" w:cs="Arial"/>
          <w:sz w:val="28"/>
          <w:szCs w:val="28"/>
        </w:rPr>
        <w:t>De allí que no pude decirse que el recurso de apelación no fue concedido, en orden a a</w:t>
      </w:r>
      <w:r w:rsidR="002557E0">
        <w:rPr>
          <w:rFonts w:ascii="Arial Narrow" w:hAnsi="Arial Narrow" w:cs="Arial"/>
          <w:sz w:val="28"/>
          <w:szCs w:val="28"/>
        </w:rPr>
        <w:t xml:space="preserve">brir paso al de queja, sino que </w:t>
      </w:r>
      <w:r w:rsidRPr="00245BD6">
        <w:rPr>
          <w:rFonts w:ascii="Arial Narrow" w:hAnsi="Arial Narrow" w:cs="Arial"/>
          <w:sz w:val="28"/>
          <w:szCs w:val="28"/>
        </w:rPr>
        <w:t xml:space="preserve">una vez otorgado su trámite por </w:t>
      </w:r>
      <w:r w:rsidR="00664859">
        <w:rPr>
          <w:rFonts w:ascii="Arial Narrow" w:hAnsi="Arial Narrow" w:cs="Arial"/>
          <w:sz w:val="28"/>
          <w:szCs w:val="28"/>
        </w:rPr>
        <w:t>la a-quo</w:t>
      </w:r>
      <w:r w:rsidRPr="00245BD6">
        <w:rPr>
          <w:rFonts w:ascii="Arial Narrow" w:hAnsi="Arial Narrow" w:cs="Arial"/>
          <w:sz w:val="28"/>
          <w:szCs w:val="28"/>
        </w:rPr>
        <w:t xml:space="preserve">, el interesado no cumplió </w:t>
      </w:r>
      <w:r w:rsidR="006C5258">
        <w:rPr>
          <w:rFonts w:ascii="Arial Narrow" w:hAnsi="Arial Narrow" w:cs="Arial"/>
          <w:sz w:val="28"/>
          <w:szCs w:val="28"/>
        </w:rPr>
        <w:t xml:space="preserve">con </w:t>
      </w:r>
      <w:r w:rsidR="00770ED2">
        <w:rPr>
          <w:rFonts w:ascii="Arial Narrow" w:hAnsi="Arial Narrow" w:cs="Arial"/>
          <w:sz w:val="28"/>
          <w:szCs w:val="28"/>
        </w:rPr>
        <w:t xml:space="preserve">la carga </w:t>
      </w:r>
      <w:r w:rsidR="003D51A1">
        <w:rPr>
          <w:rFonts w:ascii="Arial Narrow" w:hAnsi="Arial Narrow" w:cs="Arial"/>
          <w:sz w:val="28"/>
          <w:szCs w:val="28"/>
        </w:rPr>
        <w:t>que se le impuso</w:t>
      </w:r>
      <w:r w:rsidR="00350849">
        <w:rPr>
          <w:rFonts w:ascii="Arial Narrow" w:hAnsi="Arial Narrow" w:cs="Arial"/>
          <w:sz w:val="28"/>
          <w:szCs w:val="28"/>
        </w:rPr>
        <w:t xml:space="preserve">, y en razón de ello, </w:t>
      </w:r>
      <w:r w:rsidR="00D871D8">
        <w:rPr>
          <w:rFonts w:ascii="Arial Narrow" w:hAnsi="Arial Narrow" w:cs="Arial"/>
          <w:sz w:val="28"/>
          <w:szCs w:val="28"/>
        </w:rPr>
        <w:t xml:space="preserve">se itera, </w:t>
      </w:r>
      <w:r w:rsidR="00207EFD">
        <w:rPr>
          <w:rFonts w:ascii="Arial Narrow" w:hAnsi="Arial Narrow" w:cs="Arial"/>
          <w:sz w:val="28"/>
          <w:szCs w:val="28"/>
        </w:rPr>
        <w:t>se declaró desierto.</w:t>
      </w:r>
    </w:p>
    <w:p w:rsidR="002B12E8" w:rsidRDefault="002B12E8" w:rsidP="00350849">
      <w:pPr>
        <w:pStyle w:val="Sansinterligne"/>
      </w:pPr>
    </w:p>
    <w:p w:rsidR="002B12E8" w:rsidRDefault="002B12E8" w:rsidP="00245BD6">
      <w:pPr>
        <w:spacing w:line="360" w:lineRule="auto"/>
        <w:ind w:firstLine="708"/>
        <w:jc w:val="both"/>
        <w:rPr>
          <w:rFonts w:ascii="Arial Narrow" w:hAnsi="Arial Narrow" w:cs="Arial"/>
          <w:sz w:val="28"/>
          <w:szCs w:val="28"/>
        </w:rPr>
      </w:pPr>
      <w:r>
        <w:rPr>
          <w:rFonts w:ascii="Arial Narrow" w:hAnsi="Arial Narrow" w:cs="Arial"/>
          <w:sz w:val="28"/>
          <w:szCs w:val="28"/>
        </w:rPr>
        <w:t xml:space="preserve">No </w:t>
      </w:r>
      <w:r w:rsidR="00350849">
        <w:rPr>
          <w:rFonts w:ascii="Arial Narrow" w:hAnsi="Arial Narrow" w:cs="Arial"/>
          <w:sz w:val="28"/>
          <w:szCs w:val="28"/>
        </w:rPr>
        <w:t xml:space="preserve">obstante lo anterior, </w:t>
      </w:r>
      <w:r>
        <w:rPr>
          <w:rFonts w:ascii="Arial Narrow" w:hAnsi="Arial Narrow" w:cs="Arial"/>
          <w:sz w:val="28"/>
          <w:szCs w:val="28"/>
        </w:rPr>
        <w:t>se advertirá a la jueza de la ejecución, la necesidad de acudir al control de legalidad sobre el auto mediante el cual concedió el recurso de apelación en el efecto devolutivo, una vez negara parcialmente el mandamiento de pago librado en este asunto, al no disponer dicha medida en contra de otros ejecutados propuestos en la demanda ejecutiva.</w:t>
      </w:r>
    </w:p>
    <w:p w:rsidR="00DA3119" w:rsidRPr="00207EFD" w:rsidRDefault="00DA3119" w:rsidP="00207EFD">
      <w:pPr>
        <w:pStyle w:val="Sansinterligne"/>
      </w:pPr>
    </w:p>
    <w:p w:rsidR="00DA3119" w:rsidRDefault="00DA3119" w:rsidP="00245BD6">
      <w:pPr>
        <w:spacing w:line="360" w:lineRule="auto"/>
        <w:ind w:firstLine="708"/>
        <w:jc w:val="both"/>
        <w:rPr>
          <w:rFonts w:ascii="Arial Narrow" w:hAnsi="Arial Narrow" w:cs="Arial"/>
          <w:sz w:val="28"/>
          <w:szCs w:val="28"/>
        </w:rPr>
      </w:pPr>
      <w:r>
        <w:rPr>
          <w:rFonts w:ascii="Arial Narrow" w:hAnsi="Arial Narrow" w:cs="Arial"/>
          <w:sz w:val="28"/>
          <w:szCs w:val="28"/>
        </w:rPr>
        <w:t>Tal control de legalidad deviene de las voces del núm.12º del artículo 42 del Código General del Proceso, en la med</w:t>
      </w:r>
      <w:r w:rsidR="00E0559C">
        <w:rPr>
          <w:rFonts w:ascii="Arial Narrow" w:hAnsi="Arial Narrow" w:cs="Arial"/>
          <w:sz w:val="28"/>
          <w:szCs w:val="28"/>
        </w:rPr>
        <w:t>ida en que por regla general el recurso de apelación contra autos</w:t>
      </w:r>
      <w:r w:rsidR="004A65E0">
        <w:rPr>
          <w:rFonts w:ascii="Arial Narrow" w:hAnsi="Arial Narrow" w:cs="Arial"/>
          <w:sz w:val="28"/>
          <w:szCs w:val="28"/>
        </w:rPr>
        <w:t>,</w:t>
      </w:r>
      <w:r w:rsidR="00E0559C">
        <w:rPr>
          <w:rFonts w:ascii="Arial Narrow" w:hAnsi="Arial Narrow" w:cs="Arial"/>
          <w:sz w:val="28"/>
          <w:szCs w:val="28"/>
        </w:rPr>
        <w:t xml:space="preserve"> se concede en el efecto </w:t>
      </w:r>
      <w:r>
        <w:rPr>
          <w:rFonts w:ascii="Arial Narrow" w:hAnsi="Arial Narrow" w:cs="Arial"/>
          <w:sz w:val="28"/>
          <w:szCs w:val="28"/>
        </w:rPr>
        <w:t>devolutivo, salvo que la providencia recurrida impida la continuación del proceso, caso en el cual se concederá en el efecto suspensivo (artículo 65 C.P.T.SS)</w:t>
      </w:r>
      <w:r w:rsidR="00E0559C">
        <w:rPr>
          <w:rFonts w:ascii="Arial Narrow" w:hAnsi="Arial Narrow" w:cs="Arial"/>
          <w:sz w:val="28"/>
          <w:szCs w:val="28"/>
        </w:rPr>
        <w:t>.</w:t>
      </w:r>
    </w:p>
    <w:p w:rsidR="00E0559C" w:rsidRDefault="00E0559C" w:rsidP="00207EFD">
      <w:pPr>
        <w:pStyle w:val="Sansinterligne"/>
      </w:pPr>
    </w:p>
    <w:p w:rsidR="00E0559C" w:rsidRDefault="00E0559C" w:rsidP="00245BD6">
      <w:pPr>
        <w:spacing w:line="360" w:lineRule="auto"/>
        <w:ind w:firstLine="708"/>
        <w:jc w:val="both"/>
        <w:rPr>
          <w:rFonts w:ascii="Arial Narrow" w:hAnsi="Arial Narrow" w:cs="Arial"/>
          <w:sz w:val="28"/>
          <w:szCs w:val="28"/>
        </w:rPr>
      </w:pPr>
      <w:r>
        <w:rPr>
          <w:rFonts w:ascii="Arial Narrow" w:hAnsi="Arial Narrow" w:cs="Arial"/>
          <w:sz w:val="28"/>
          <w:szCs w:val="28"/>
        </w:rPr>
        <w:t>En el sub-lite, se ofrece la singularidad de que en el evento en que prosperara este recurso, la ejecución se paralizaría necesariamente, e</w:t>
      </w:r>
      <w:r w:rsidR="00A2745F">
        <w:rPr>
          <w:rFonts w:ascii="Arial Narrow" w:hAnsi="Arial Narrow" w:cs="Arial"/>
          <w:sz w:val="28"/>
          <w:szCs w:val="28"/>
        </w:rPr>
        <w:t>n</w:t>
      </w:r>
      <w:r>
        <w:rPr>
          <w:rFonts w:ascii="Arial Narrow" w:hAnsi="Arial Narrow" w:cs="Arial"/>
          <w:sz w:val="28"/>
          <w:szCs w:val="28"/>
        </w:rPr>
        <w:t xml:space="preserve"> espera de que los nuevos ejecutados sean enterados del mandamiento de pago y propongan los medios de </w:t>
      </w:r>
      <w:r>
        <w:rPr>
          <w:rFonts w:ascii="Arial Narrow" w:hAnsi="Arial Narrow" w:cs="Arial"/>
          <w:sz w:val="28"/>
          <w:szCs w:val="28"/>
        </w:rPr>
        <w:lastRenderedPageBreak/>
        <w:t xml:space="preserve">defensa, consagrados al efecto, momento a partir del cual </w:t>
      </w:r>
      <w:r w:rsidR="00F8091C">
        <w:rPr>
          <w:rFonts w:ascii="Arial Narrow" w:hAnsi="Arial Narrow" w:cs="Arial"/>
          <w:sz w:val="28"/>
          <w:szCs w:val="28"/>
        </w:rPr>
        <w:t xml:space="preserve">se consolidará la unidad procesal, hasta la conclusión del pleito. </w:t>
      </w:r>
    </w:p>
    <w:p w:rsidR="00EC7346" w:rsidRDefault="00EC7346" w:rsidP="00245BD6">
      <w:pPr>
        <w:spacing w:line="360" w:lineRule="auto"/>
        <w:ind w:firstLine="708"/>
        <w:jc w:val="both"/>
        <w:rPr>
          <w:rFonts w:ascii="Arial Narrow" w:hAnsi="Arial Narrow" w:cs="Arial"/>
          <w:sz w:val="28"/>
          <w:szCs w:val="28"/>
        </w:rPr>
      </w:pPr>
    </w:p>
    <w:p w:rsidR="00A2745F" w:rsidRDefault="00A2745F" w:rsidP="00245BD6">
      <w:pPr>
        <w:spacing w:line="360" w:lineRule="auto"/>
        <w:ind w:firstLine="708"/>
        <w:jc w:val="both"/>
        <w:rPr>
          <w:rFonts w:ascii="Arial Narrow" w:hAnsi="Arial Narrow" w:cs="Arial"/>
          <w:sz w:val="28"/>
          <w:szCs w:val="28"/>
        </w:rPr>
      </w:pPr>
      <w:r>
        <w:rPr>
          <w:rFonts w:ascii="Arial Narrow" w:hAnsi="Arial Narrow" w:cs="Arial"/>
          <w:sz w:val="28"/>
          <w:szCs w:val="28"/>
        </w:rPr>
        <w:t xml:space="preserve">Lo anterior, en orden a que el juzgado de la ejecución adopte el correctivo del </w:t>
      </w:r>
      <w:proofErr w:type="gramStart"/>
      <w:r>
        <w:rPr>
          <w:rFonts w:ascii="Arial Narrow" w:hAnsi="Arial Narrow" w:cs="Arial"/>
          <w:sz w:val="28"/>
          <w:szCs w:val="28"/>
        </w:rPr>
        <w:t>caso</w:t>
      </w:r>
      <w:proofErr w:type="gramEnd"/>
      <w:r>
        <w:rPr>
          <w:rFonts w:ascii="Arial Narrow" w:hAnsi="Arial Narrow" w:cs="Arial"/>
          <w:sz w:val="28"/>
          <w:szCs w:val="28"/>
        </w:rPr>
        <w:t xml:space="preserve">, respecto del efecto del recurso de apelación en frente del auto que negó </w:t>
      </w:r>
      <w:r w:rsidR="00B72F05">
        <w:rPr>
          <w:rFonts w:ascii="Arial Narrow" w:hAnsi="Arial Narrow" w:cs="Arial"/>
          <w:sz w:val="28"/>
          <w:szCs w:val="28"/>
        </w:rPr>
        <w:t>parcialmente</w:t>
      </w:r>
      <w:r>
        <w:rPr>
          <w:rFonts w:ascii="Arial Narrow" w:hAnsi="Arial Narrow" w:cs="Arial"/>
          <w:sz w:val="28"/>
          <w:szCs w:val="28"/>
        </w:rPr>
        <w:t xml:space="preserve"> el mandamiento de pago implorado en el sub-examine.</w:t>
      </w:r>
    </w:p>
    <w:p w:rsidR="00E0559C" w:rsidRDefault="00E0559C" w:rsidP="00D871D8">
      <w:pPr>
        <w:pStyle w:val="Sansinterligne"/>
      </w:pPr>
    </w:p>
    <w:p w:rsidR="00664859" w:rsidRPr="00664859" w:rsidRDefault="00664859" w:rsidP="00D871D8">
      <w:pPr>
        <w:spacing w:line="360" w:lineRule="auto"/>
        <w:ind w:firstLine="708"/>
        <w:jc w:val="both"/>
        <w:rPr>
          <w:rFonts w:ascii="Arial Narrow" w:hAnsi="Arial Narrow" w:cs="Arial"/>
          <w:sz w:val="28"/>
          <w:szCs w:val="28"/>
        </w:rPr>
      </w:pPr>
      <w:r w:rsidRPr="00664859">
        <w:rPr>
          <w:rFonts w:ascii="Arial Narrow" w:hAnsi="Arial Narrow" w:cs="Arial"/>
          <w:sz w:val="28"/>
          <w:szCs w:val="28"/>
        </w:rPr>
        <w:t xml:space="preserve">En mérito de lo expuesto, la Sala de Decisión Laboral del Tribunal Superior de Pereira, </w:t>
      </w:r>
    </w:p>
    <w:p w:rsidR="00664859" w:rsidRPr="00F26248" w:rsidRDefault="00664859" w:rsidP="00F26248">
      <w:pPr>
        <w:pStyle w:val="Sansinterligne"/>
      </w:pPr>
    </w:p>
    <w:p w:rsidR="00664859" w:rsidRPr="00664859" w:rsidRDefault="00664859" w:rsidP="00664859">
      <w:pPr>
        <w:pStyle w:val="Corpsdetexte"/>
        <w:jc w:val="center"/>
        <w:rPr>
          <w:rFonts w:ascii="Arial Narrow" w:hAnsi="Arial Narrow" w:cs="Arial"/>
          <w:sz w:val="28"/>
          <w:szCs w:val="28"/>
        </w:rPr>
      </w:pPr>
      <w:r w:rsidRPr="00664859">
        <w:rPr>
          <w:rFonts w:ascii="Arial Narrow" w:hAnsi="Arial Narrow" w:cs="Arial"/>
          <w:sz w:val="28"/>
          <w:szCs w:val="28"/>
        </w:rPr>
        <w:t>RESUELVE</w:t>
      </w:r>
    </w:p>
    <w:p w:rsidR="00664859" w:rsidRPr="00D871D8" w:rsidRDefault="00664859" w:rsidP="00D871D8">
      <w:pPr>
        <w:pStyle w:val="Sansinterligne"/>
      </w:pPr>
    </w:p>
    <w:p w:rsidR="00664859" w:rsidRDefault="00664859" w:rsidP="00D871D8">
      <w:pPr>
        <w:pStyle w:val="Paragraphedeliste"/>
        <w:numPr>
          <w:ilvl w:val="0"/>
          <w:numId w:val="3"/>
        </w:numPr>
        <w:spacing w:line="360" w:lineRule="auto"/>
        <w:jc w:val="both"/>
        <w:rPr>
          <w:rFonts w:ascii="Arial Narrow" w:hAnsi="Arial Narrow" w:cs="Arial"/>
          <w:sz w:val="28"/>
          <w:szCs w:val="28"/>
        </w:rPr>
      </w:pPr>
      <w:r w:rsidRPr="00D871D8">
        <w:rPr>
          <w:rFonts w:ascii="Arial Narrow" w:hAnsi="Arial Narrow" w:cs="Arial"/>
          <w:sz w:val="28"/>
          <w:szCs w:val="28"/>
        </w:rPr>
        <w:t>DECLARAR improcedente el recurso de queja presentado por el vocero judicial de la parte ejecutante.</w:t>
      </w:r>
    </w:p>
    <w:p w:rsidR="00D871D8" w:rsidRDefault="00D871D8" w:rsidP="00D871D8">
      <w:pPr>
        <w:pStyle w:val="Sansinterligne"/>
      </w:pPr>
    </w:p>
    <w:p w:rsidR="00D871D8" w:rsidRPr="00D871D8" w:rsidRDefault="00D871D8" w:rsidP="00D871D8">
      <w:pPr>
        <w:pStyle w:val="Paragraphedeliste"/>
        <w:numPr>
          <w:ilvl w:val="0"/>
          <w:numId w:val="3"/>
        </w:numPr>
        <w:spacing w:line="360" w:lineRule="auto"/>
        <w:jc w:val="both"/>
        <w:rPr>
          <w:rFonts w:ascii="Arial Narrow" w:hAnsi="Arial Narrow" w:cs="Arial"/>
          <w:sz w:val="28"/>
          <w:szCs w:val="28"/>
        </w:rPr>
      </w:pPr>
      <w:r>
        <w:rPr>
          <w:rFonts w:ascii="Arial Narrow" w:hAnsi="Arial Narrow" w:cs="Arial"/>
          <w:sz w:val="28"/>
          <w:szCs w:val="28"/>
        </w:rPr>
        <w:t>Advertir a la jueza de la ejecuci</w:t>
      </w:r>
      <w:r w:rsidR="00F92933">
        <w:rPr>
          <w:rFonts w:ascii="Arial Narrow" w:hAnsi="Arial Narrow" w:cs="Arial"/>
          <w:sz w:val="28"/>
          <w:szCs w:val="28"/>
        </w:rPr>
        <w:t>ón,</w:t>
      </w:r>
      <w:r>
        <w:rPr>
          <w:rFonts w:ascii="Arial Narrow" w:hAnsi="Arial Narrow" w:cs="Arial"/>
          <w:sz w:val="28"/>
          <w:szCs w:val="28"/>
        </w:rPr>
        <w:t xml:space="preserve"> la necesidad de realizar el control de legalidad en este asunto, con arreglo a lo dispuesto en el cuerpo de este proveído. </w:t>
      </w:r>
      <w:bookmarkStart w:id="0" w:name="_GoBack"/>
      <w:bookmarkEnd w:id="0"/>
    </w:p>
    <w:p w:rsidR="00F26248" w:rsidRDefault="00F26248" w:rsidP="00D871D8">
      <w:pPr>
        <w:pStyle w:val="Sansinterligne"/>
      </w:pPr>
    </w:p>
    <w:p w:rsidR="00F26248" w:rsidRPr="00664859" w:rsidRDefault="00F26248" w:rsidP="00664859">
      <w:pPr>
        <w:spacing w:line="360" w:lineRule="auto"/>
        <w:jc w:val="both"/>
        <w:rPr>
          <w:rFonts w:ascii="Arial Narrow" w:hAnsi="Arial Narrow" w:cs="Arial"/>
          <w:sz w:val="28"/>
          <w:szCs w:val="28"/>
        </w:rPr>
      </w:pPr>
      <w:r>
        <w:rPr>
          <w:rFonts w:ascii="Arial Narrow" w:hAnsi="Arial Narrow" w:cs="Arial"/>
          <w:sz w:val="28"/>
          <w:szCs w:val="28"/>
        </w:rPr>
        <w:t>Sin costas en esta instancia.</w:t>
      </w:r>
    </w:p>
    <w:p w:rsidR="00907DF5" w:rsidRPr="005F62C1" w:rsidRDefault="00907DF5" w:rsidP="00664859">
      <w:pPr>
        <w:pStyle w:val="Sansinterligne"/>
      </w:pPr>
    </w:p>
    <w:p w:rsidR="00337615" w:rsidRPr="00664859" w:rsidRDefault="00F26248" w:rsidP="00664859">
      <w:pPr>
        <w:spacing w:line="360" w:lineRule="auto"/>
        <w:jc w:val="both"/>
        <w:rPr>
          <w:rFonts w:ascii="Arial Narrow" w:hAnsi="Arial Narrow" w:cs="Microsoft Sans Serif"/>
          <w:bCs/>
          <w:i/>
          <w:iCs/>
          <w:sz w:val="28"/>
          <w:szCs w:val="28"/>
          <w:lang w:val="es-ES"/>
        </w:rPr>
      </w:pPr>
      <w:r>
        <w:rPr>
          <w:rFonts w:ascii="Arial Narrow" w:hAnsi="Arial Narrow" w:cs="Microsoft Sans Serif"/>
          <w:bCs/>
          <w:i/>
          <w:iCs/>
          <w:sz w:val="28"/>
          <w:szCs w:val="28"/>
          <w:lang w:val="es-ES"/>
        </w:rPr>
        <w:t>CÓPIESE, NOTIFÍQUESE Y CÚMPLASE</w:t>
      </w:r>
      <w:r w:rsidR="00337615" w:rsidRPr="00664859">
        <w:rPr>
          <w:rFonts w:ascii="Arial Narrow" w:hAnsi="Arial Narrow" w:cs="Microsoft Sans Serif"/>
          <w:bCs/>
          <w:i/>
          <w:iCs/>
          <w:sz w:val="28"/>
          <w:szCs w:val="28"/>
          <w:lang w:val="es-ES"/>
        </w:rPr>
        <w:t>.</w:t>
      </w:r>
    </w:p>
    <w:p w:rsidR="00337615" w:rsidRPr="00664859" w:rsidRDefault="00337615" w:rsidP="00337615">
      <w:pPr>
        <w:ind w:firstLine="900"/>
        <w:jc w:val="both"/>
        <w:rPr>
          <w:rFonts w:ascii="Arial Narrow" w:hAnsi="Arial Narrow" w:cs="Microsoft Sans Serif"/>
          <w:bCs/>
          <w:i/>
          <w:iCs/>
          <w:color w:val="000000"/>
          <w:sz w:val="28"/>
          <w:szCs w:val="28"/>
          <w:lang w:val="es-ES"/>
        </w:rPr>
      </w:pPr>
    </w:p>
    <w:p w:rsidR="00337615" w:rsidRPr="00664859" w:rsidRDefault="00337615" w:rsidP="00337615">
      <w:pPr>
        <w:jc w:val="both"/>
        <w:rPr>
          <w:rFonts w:ascii="Arial Narrow" w:hAnsi="Arial Narrow" w:cs="Microsoft Sans Serif"/>
          <w:bCs/>
          <w:iCs/>
          <w:color w:val="000000"/>
          <w:sz w:val="28"/>
          <w:szCs w:val="28"/>
          <w:lang w:val="es-ES"/>
        </w:rPr>
      </w:pPr>
    </w:p>
    <w:p w:rsidR="00337615" w:rsidRPr="00664859" w:rsidRDefault="00337615" w:rsidP="00337615">
      <w:pPr>
        <w:jc w:val="center"/>
        <w:rPr>
          <w:rFonts w:ascii="Arial Narrow" w:hAnsi="Arial Narrow" w:cs="Microsoft Sans Serif"/>
          <w:bCs/>
          <w:iCs/>
          <w:color w:val="000000"/>
          <w:sz w:val="28"/>
          <w:szCs w:val="28"/>
          <w:lang w:val="es-ES"/>
        </w:rPr>
      </w:pPr>
    </w:p>
    <w:p w:rsidR="00337615" w:rsidRPr="00664859" w:rsidRDefault="00337615" w:rsidP="00337615">
      <w:pPr>
        <w:jc w:val="center"/>
        <w:rPr>
          <w:rFonts w:ascii="Arial Narrow" w:hAnsi="Arial Narrow" w:cs="Microsoft Sans Serif"/>
          <w:bCs/>
          <w:iCs/>
          <w:color w:val="000000"/>
          <w:sz w:val="28"/>
          <w:szCs w:val="28"/>
          <w:lang w:val="es-ES"/>
        </w:rPr>
      </w:pPr>
    </w:p>
    <w:p w:rsidR="00337615" w:rsidRPr="00664859" w:rsidRDefault="00337615" w:rsidP="00337615">
      <w:pPr>
        <w:jc w:val="center"/>
        <w:rPr>
          <w:rFonts w:ascii="Arial Narrow" w:hAnsi="Arial Narrow" w:cs="Microsoft Sans Serif"/>
          <w:bCs/>
          <w:iCs/>
          <w:color w:val="000000"/>
          <w:sz w:val="28"/>
          <w:szCs w:val="28"/>
          <w:lang w:val="es-ES"/>
        </w:rPr>
      </w:pPr>
      <w:r w:rsidRPr="00664859">
        <w:rPr>
          <w:rFonts w:ascii="Arial Narrow" w:hAnsi="Arial Narrow" w:cs="Microsoft Sans Serif"/>
          <w:bCs/>
          <w:iCs/>
          <w:color w:val="000000"/>
          <w:sz w:val="28"/>
          <w:szCs w:val="28"/>
          <w:lang w:val="es-ES"/>
        </w:rPr>
        <w:t>FRANCISCO JAVIER TAMAYO TABARES</w:t>
      </w:r>
    </w:p>
    <w:p w:rsidR="00337615" w:rsidRPr="00664859" w:rsidRDefault="00337615" w:rsidP="00337615">
      <w:pPr>
        <w:jc w:val="center"/>
        <w:rPr>
          <w:rFonts w:ascii="Arial Narrow" w:hAnsi="Arial Narrow" w:cs="Microsoft Sans Serif"/>
          <w:color w:val="000000"/>
          <w:sz w:val="28"/>
          <w:szCs w:val="28"/>
          <w:lang w:val="es-ES"/>
        </w:rPr>
      </w:pPr>
      <w:r w:rsidRPr="00664859">
        <w:rPr>
          <w:rFonts w:ascii="Arial Narrow" w:hAnsi="Arial Narrow" w:cs="Microsoft Sans Serif"/>
          <w:color w:val="000000"/>
          <w:sz w:val="28"/>
          <w:szCs w:val="28"/>
          <w:lang w:val="es-ES"/>
        </w:rPr>
        <w:t xml:space="preserve">Magistrado Ponente </w:t>
      </w:r>
    </w:p>
    <w:p w:rsidR="00337615" w:rsidRPr="00664859" w:rsidRDefault="00337615" w:rsidP="00337615">
      <w:pPr>
        <w:ind w:firstLine="900"/>
        <w:jc w:val="both"/>
        <w:rPr>
          <w:rFonts w:ascii="Arial Narrow" w:hAnsi="Arial Narrow" w:cs="Microsoft Sans Serif"/>
          <w:color w:val="000000"/>
          <w:sz w:val="28"/>
          <w:szCs w:val="28"/>
          <w:lang w:val="es-ES"/>
        </w:rPr>
      </w:pPr>
    </w:p>
    <w:p w:rsidR="00337615" w:rsidRPr="00664859" w:rsidRDefault="00337615" w:rsidP="00337615">
      <w:pPr>
        <w:ind w:firstLine="900"/>
        <w:jc w:val="both"/>
        <w:rPr>
          <w:rFonts w:ascii="Arial Narrow" w:hAnsi="Arial Narrow" w:cs="Microsoft Sans Serif"/>
          <w:color w:val="000000"/>
          <w:sz w:val="28"/>
          <w:szCs w:val="28"/>
          <w:lang w:val="es-ES"/>
        </w:rPr>
      </w:pPr>
    </w:p>
    <w:p w:rsidR="00337615" w:rsidRPr="00664859" w:rsidRDefault="00337615" w:rsidP="00337615">
      <w:pPr>
        <w:ind w:firstLine="900"/>
        <w:jc w:val="both"/>
        <w:rPr>
          <w:rFonts w:ascii="Arial Narrow" w:hAnsi="Arial Narrow" w:cs="Microsoft Sans Serif"/>
          <w:color w:val="000000"/>
          <w:sz w:val="28"/>
          <w:szCs w:val="28"/>
          <w:lang w:val="es-ES"/>
        </w:rPr>
      </w:pPr>
    </w:p>
    <w:p w:rsidR="00337615" w:rsidRPr="00664859" w:rsidRDefault="00337615" w:rsidP="00337615">
      <w:pPr>
        <w:ind w:firstLine="900"/>
        <w:jc w:val="both"/>
        <w:rPr>
          <w:rFonts w:ascii="Arial Narrow" w:hAnsi="Arial Narrow" w:cs="Microsoft Sans Serif"/>
          <w:color w:val="000000"/>
          <w:sz w:val="28"/>
          <w:szCs w:val="28"/>
          <w:lang w:val="es-ES"/>
        </w:rPr>
      </w:pPr>
    </w:p>
    <w:p w:rsidR="00337615" w:rsidRPr="00664859" w:rsidRDefault="00337615" w:rsidP="00337615">
      <w:pPr>
        <w:ind w:firstLine="900"/>
        <w:jc w:val="both"/>
        <w:rPr>
          <w:rFonts w:ascii="Arial Narrow" w:hAnsi="Arial Narrow" w:cs="Microsoft Sans Serif"/>
          <w:color w:val="000000"/>
          <w:sz w:val="28"/>
          <w:szCs w:val="28"/>
          <w:lang w:val="es-ES"/>
        </w:rPr>
      </w:pPr>
    </w:p>
    <w:p w:rsidR="00337615" w:rsidRPr="00664859" w:rsidRDefault="00337615" w:rsidP="00337615">
      <w:pPr>
        <w:jc w:val="both"/>
        <w:rPr>
          <w:rFonts w:ascii="Arial Narrow" w:hAnsi="Arial Narrow" w:cs="Microsoft Sans Serif"/>
          <w:color w:val="000000"/>
          <w:sz w:val="28"/>
          <w:szCs w:val="28"/>
          <w:lang w:val="es-ES"/>
        </w:rPr>
      </w:pPr>
      <w:r w:rsidRPr="00664859">
        <w:rPr>
          <w:rFonts w:ascii="Arial Narrow" w:hAnsi="Arial Narrow" w:cs="Microsoft Sans Serif"/>
          <w:bCs/>
          <w:iCs/>
          <w:color w:val="000000"/>
          <w:sz w:val="28"/>
          <w:szCs w:val="28"/>
          <w:lang w:val="es-ES"/>
        </w:rPr>
        <w:t xml:space="preserve">ANA LUCÍA CAICEDO CALDERÓN </w:t>
      </w:r>
      <w:r w:rsidRPr="00664859">
        <w:rPr>
          <w:rFonts w:ascii="Arial Narrow" w:hAnsi="Arial Narrow" w:cs="Microsoft Sans Serif"/>
          <w:bCs/>
          <w:iCs/>
          <w:color w:val="000000"/>
          <w:sz w:val="28"/>
          <w:szCs w:val="28"/>
          <w:lang w:val="es-ES"/>
        </w:rPr>
        <w:tab/>
      </w:r>
      <w:r w:rsidRPr="00664859">
        <w:rPr>
          <w:rFonts w:ascii="Arial Narrow" w:hAnsi="Arial Narrow" w:cs="Microsoft Sans Serif"/>
          <w:bCs/>
          <w:iCs/>
          <w:color w:val="000000"/>
          <w:sz w:val="28"/>
          <w:szCs w:val="28"/>
          <w:lang w:val="es-ES"/>
        </w:rPr>
        <w:tab/>
      </w:r>
      <w:r w:rsidR="00664859" w:rsidRPr="00664859">
        <w:rPr>
          <w:rFonts w:ascii="Arial Narrow" w:hAnsi="Arial Narrow" w:cs="Microsoft Sans Serif"/>
          <w:bCs/>
          <w:iCs/>
          <w:color w:val="000000"/>
          <w:sz w:val="28"/>
          <w:szCs w:val="28"/>
          <w:lang w:val="es-ES"/>
        </w:rPr>
        <w:t>OLGA LUCÍA HOYOS SEPÚLVEDA</w:t>
      </w:r>
      <w:r w:rsidRPr="00664859">
        <w:rPr>
          <w:rFonts w:ascii="Arial Narrow" w:hAnsi="Arial Narrow" w:cs="Microsoft Sans Serif"/>
          <w:color w:val="000000"/>
          <w:sz w:val="28"/>
          <w:szCs w:val="28"/>
          <w:lang w:val="es-ES"/>
        </w:rPr>
        <w:t xml:space="preserve"> </w:t>
      </w:r>
      <w:r w:rsidRPr="00664859">
        <w:rPr>
          <w:rFonts w:ascii="Arial Narrow" w:hAnsi="Arial Narrow" w:cs="Microsoft Sans Serif"/>
          <w:color w:val="000000"/>
          <w:sz w:val="28"/>
          <w:szCs w:val="28"/>
          <w:lang w:val="es-ES"/>
        </w:rPr>
        <w:tab/>
        <w:t xml:space="preserve">         Magistrada </w:t>
      </w:r>
      <w:r w:rsidRPr="00664859">
        <w:rPr>
          <w:rFonts w:ascii="Arial Narrow" w:hAnsi="Arial Narrow" w:cs="Microsoft Sans Serif"/>
          <w:color w:val="000000"/>
          <w:sz w:val="28"/>
          <w:szCs w:val="28"/>
          <w:lang w:val="es-ES"/>
        </w:rPr>
        <w:tab/>
        <w:t xml:space="preserve">                                                          </w:t>
      </w:r>
      <w:proofErr w:type="spellStart"/>
      <w:r w:rsidR="00664859" w:rsidRPr="00664859">
        <w:rPr>
          <w:rFonts w:ascii="Arial Narrow" w:hAnsi="Arial Narrow" w:cs="Microsoft Sans Serif"/>
          <w:color w:val="000000"/>
          <w:sz w:val="28"/>
          <w:szCs w:val="28"/>
          <w:lang w:val="es-ES"/>
        </w:rPr>
        <w:t>Magistrada</w:t>
      </w:r>
      <w:proofErr w:type="spellEnd"/>
      <w:r w:rsidRPr="00664859">
        <w:rPr>
          <w:rFonts w:ascii="Arial Narrow" w:hAnsi="Arial Narrow" w:cs="Microsoft Sans Serif"/>
          <w:color w:val="000000"/>
          <w:sz w:val="28"/>
          <w:szCs w:val="28"/>
          <w:lang w:val="es-ES"/>
        </w:rPr>
        <w:tab/>
      </w:r>
      <w:r w:rsidRPr="00664859">
        <w:rPr>
          <w:rFonts w:ascii="Arial Narrow" w:hAnsi="Arial Narrow" w:cs="Microsoft Sans Serif"/>
          <w:color w:val="000000"/>
          <w:sz w:val="28"/>
          <w:szCs w:val="28"/>
          <w:lang w:val="es-ES"/>
        </w:rPr>
        <w:tab/>
      </w:r>
    </w:p>
    <w:p w:rsidR="00337615" w:rsidRPr="00664859" w:rsidRDefault="00337615" w:rsidP="00337615">
      <w:pPr>
        <w:jc w:val="both"/>
        <w:rPr>
          <w:rFonts w:ascii="Arial Narrow" w:hAnsi="Arial Narrow" w:cs="Microsoft Sans Serif"/>
          <w:color w:val="000000"/>
          <w:sz w:val="28"/>
          <w:szCs w:val="28"/>
          <w:lang w:val="es-ES"/>
        </w:rPr>
      </w:pPr>
      <w:r w:rsidRPr="00664859">
        <w:rPr>
          <w:rFonts w:ascii="Arial Narrow" w:hAnsi="Arial Narrow" w:cs="Microsoft Sans Serif"/>
          <w:color w:val="000000"/>
          <w:sz w:val="28"/>
          <w:szCs w:val="28"/>
          <w:lang w:val="es-ES"/>
        </w:rPr>
        <w:tab/>
      </w:r>
      <w:r w:rsidRPr="00664859">
        <w:rPr>
          <w:rFonts w:ascii="Arial Narrow" w:hAnsi="Arial Narrow" w:cs="Microsoft Sans Serif"/>
          <w:color w:val="000000"/>
          <w:sz w:val="28"/>
          <w:szCs w:val="28"/>
          <w:lang w:val="es-ES"/>
        </w:rPr>
        <w:tab/>
      </w:r>
      <w:r w:rsidRPr="00664859">
        <w:rPr>
          <w:rFonts w:ascii="Arial Narrow" w:hAnsi="Arial Narrow" w:cs="Microsoft Sans Serif"/>
          <w:color w:val="000000"/>
          <w:sz w:val="28"/>
          <w:szCs w:val="28"/>
          <w:lang w:val="es-ES"/>
        </w:rPr>
        <w:tab/>
        <w:t xml:space="preserve"> </w:t>
      </w:r>
    </w:p>
    <w:p w:rsidR="00337615" w:rsidRPr="00664859" w:rsidRDefault="00337615" w:rsidP="00F26248">
      <w:pPr>
        <w:jc w:val="both"/>
        <w:rPr>
          <w:rFonts w:ascii="Arial Narrow" w:hAnsi="Arial Narrow" w:cs="Microsoft Sans Serif"/>
          <w:bCs/>
          <w:iCs/>
          <w:color w:val="000000"/>
          <w:sz w:val="28"/>
          <w:szCs w:val="28"/>
          <w:lang w:val="es-ES"/>
        </w:rPr>
      </w:pPr>
      <w:r w:rsidRPr="00664859">
        <w:rPr>
          <w:rFonts w:ascii="Arial Narrow" w:hAnsi="Arial Narrow" w:cs="Microsoft Sans Serif"/>
          <w:color w:val="000000"/>
          <w:sz w:val="28"/>
          <w:szCs w:val="28"/>
          <w:lang w:val="es-ES"/>
        </w:rPr>
        <w:t xml:space="preserve">      </w:t>
      </w:r>
    </w:p>
    <w:p w:rsidR="00337615" w:rsidRPr="00664859" w:rsidRDefault="00337615" w:rsidP="00337615">
      <w:pPr>
        <w:ind w:firstLine="900"/>
        <w:jc w:val="center"/>
        <w:rPr>
          <w:rFonts w:ascii="Arial Narrow" w:hAnsi="Arial Narrow" w:cs="Microsoft Sans Serif"/>
          <w:bCs/>
          <w:iCs/>
          <w:color w:val="000000"/>
          <w:sz w:val="28"/>
          <w:szCs w:val="28"/>
          <w:lang w:val="es-ES"/>
        </w:rPr>
      </w:pPr>
    </w:p>
    <w:p w:rsidR="00337615" w:rsidRPr="00664859" w:rsidRDefault="00337615" w:rsidP="00337615">
      <w:pPr>
        <w:ind w:firstLine="900"/>
        <w:jc w:val="center"/>
        <w:rPr>
          <w:rFonts w:ascii="Arial Narrow" w:hAnsi="Arial Narrow" w:cs="Microsoft Sans Serif"/>
          <w:bCs/>
          <w:iCs/>
          <w:color w:val="000000"/>
          <w:sz w:val="28"/>
          <w:szCs w:val="28"/>
          <w:lang w:val="es-ES"/>
        </w:rPr>
      </w:pPr>
    </w:p>
    <w:p w:rsidR="00337615" w:rsidRPr="00664859" w:rsidRDefault="00664859" w:rsidP="00337615">
      <w:pPr>
        <w:jc w:val="center"/>
        <w:rPr>
          <w:rFonts w:ascii="Arial Narrow" w:hAnsi="Arial Narrow" w:cs="Microsoft Sans Serif"/>
          <w:bCs/>
          <w:iCs/>
          <w:color w:val="000000"/>
          <w:sz w:val="28"/>
          <w:szCs w:val="28"/>
          <w:lang w:val="es-ES"/>
        </w:rPr>
      </w:pPr>
      <w:r w:rsidRPr="00664859">
        <w:rPr>
          <w:rFonts w:ascii="Arial Narrow" w:hAnsi="Arial Narrow" w:cs="Microsoft Sans Serif"/>
          <w:bCs/>
          <w:iCs/>
          <w:color w:val="000000"/>
          <w:sz w:val="28"/>
          <w:szCs w:val="28"/>
          <w:lang w:val="es-ES"/>
        </w:rPr>
        <w:t>Alonso Gaviria Ocampo</w:t>
      </w:r>
    </w:p>
    <w:p w:rsidR="00337615" w:rsidRPr="00DF6F57" w:rsidRDefault="00664859" w:rsidP="00EC7346">
      <w:pPr>
        <w:jc w:val="center"/>
        <w:rPr>
          <w:rFonts w:ascii="Arial Narrow" w:hAnsi="Arial Narrow"/>
          <w:sz w:val="28"/>
          <w:szCs w:val="28"/>
        </w:rPr>
      </w:pPr>
      <w:r w:rsidRPr="00664859">
        <w:rPr>
          <w:rFonts w:ascii="Arial Narrow" w:hAnsi="Arial Narrow" w:cs="Microsoft Sans Serif"/>
          <w:iCs/>
          <w:color w:val="000000"/>
          <w:sz w:val="28"/>
          <w:szCs w:val="28"/>
          <w:lang w:val="es-ES"/>
        </w:rPr>
        <w:t>Secretario</w:t>
      </w:r>
    </w:p>
    <w:sectPr w:rsidR="00337615" w:rsidRPr="00DF6F57" w:rsidSect="004979A0">
      <w:headerReference w:type="default" r:id="rId8"/>
      <w:footerReference w:type="even" r:id="rId9"/>
      <w:footerReference w:type="default" r:id="rId10"/>
      <w:pgSz w:w="12242" w:h="18722" w:code="119"/>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763" w:rsidRDefault="00E52763" w:rsidP="00337615">
      <w:r>
        <w:separator/>
      </w:r>
    </w:p>
  </w:endnote>
  <w:endnote w:type="continuationSeparator" w:id="0">
    <w:p w:rsidR="00E52763" w:rsidRDefault="00E52763" w:rsidP="0033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61" w:rsidRDefault="0043134D"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C5361" w:rsidRDefault="00E52763" w:rsidP="00A1593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61" w:rsidRDefault="0043134D"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C7346">
      <w:rPr>
        <w:rStyle w:val="Numrodepage"/>
        <w:noProof/>
      </w:rPr>
      <w:t>4</w:t>
    </w:r>
    <w:r>
      <w:rPr>
        <w:rStyle w:val="Numrodepage"/>
      </w:rPr>
      <w:fldChar w:fldCharType="end"/>
    </w:r>
  </w:p>
  <w:p w:rsidR="008C5361" w:rsidRDefault="00E52763" w:rsidP="00A1593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763" w:rsidRDefault="00E52763" w:rsidP="00337615">
      <w:r>
        <w:separator/>
      </w:r>
    </w:p>
  </w:footnote>
  <w:footnote w:type="continuationSeparator" w:id="0">
    <w:p w:rsidR="00E52763" w:rsidRDefault="00E52763" w:rsidP="00337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61" w:rsidRPr="00E4252A" w:rsidRDefault="0043134D" w:rsidP="00A15930">
    <w:pPr>
      <w:jc w:val="both"/>
      <w:rPr>
        <w:rFonts w:ascii="Arial Narrow" w:hAnsi="Arial Narrow" w:cs="Arial"/>
        <w:bCs/>
        <w:color w:val="000000"/>
        <w:sz w:val="16"/>
        <w:szCs w:val="16"/>
      </w:rPr>
    </w:pPr>
    <w:r w:rsidRPr="00E4252A">
      <w:rPr>
        <w:rFonts w:ascii="Arial Narrow" w:hAnsi="Arial Narrow" w:cs="Arial"/>
        <w:bCs/>
        <w:color w:val="000000"/>
        <w:sz w:val="16"/>
        <w:szCs w:val="16"/>
      </w:rPr>
      <w:t>Radicación No: 660</w:t>
    </w:r>
    <w:r w:rsidR="00337615">
      <w:rPr>
        <w:rFonts w:ascii="Arial Narrow" w:hAnsi="Arial Narrow" w:cs="Arial"/>
        <w:bCs/>
        <w:color w:val="000000"/>
        <w:sz w:val="16"/>
        <w:szCs w:val="16"/>
      </w:rPr>
      <w:t>01-31-05-001-2009-00707-01</w:t>
    </w:r>
  </w:p>
  <w:p w:rsidR="008C5361" w:rsidRPr="00E4252A" w:rsidRDefault="00337615" w:rsidP="00E4252A">
    <w:pPr>
      <w:jc w:val="both"/>
      <w:rPr>
        <w:rFonts w:ascii="Arial Narrow" w:hAnsi="Arial Narrow"/>
        <w:color w:val="000000"/>
      </w:rPr>
    </w:pPr>
    <w:r>
      <w:rPr>
        <w:rFonts w:ascii="Arial Narrow" w:hAnsi="Arial Narrow" w:cs="Arial"/>
        <w:bCs/>
        <w:color w:val="000000"/>
        <w:sz w:val="16"/>
        <w:szCs w:val="16"/>
      </w:rPr>
      <w:t xml:space="preserve">Libia </w:t>
    </w:r>
    <w:proofErr w:type="spellStart"/>
    <w:r>
      <w:rPr>
        <w:rFonts w:ascii="Arial Narrow" w:hAnsi="Arial Narrow" w:cs="Arial"/>
        <w:bCs/>
        <w:color w:val="000000"/>
        <w:sz w:val="16"/>
        <w:szCs w:val="16"/>
      </w:rPr>
      <w:t>Vinasco</w:t>
    </w:r>
    <w:proofErr w:type="spellEnd"/>
    <w:r>
      <w:rPr>
        <w:rFonts w:ascii="Arial Narrow" w:hAnsi="Arial Narrow" w:cs="Arial"/>
        <w:bCs/>
        <w:color w:val="000000"/>
        <w:sz w:val="16"/>
        <w:szCs w:val="16"/>
      </w:rPr>
      <w:t xml:space="preserve"> </w:t>
    </w:r>
    <w:proofErr w:type="spellStart"/>
    <w:r>
      <w:rPr>
        <w:rFonts w:ascii="Arial Narrow" w:hAnsi="Arial Narrow" w:cs="Arial"/>
        <w:bCs/>
        <w:color w:val="000000"/>
        <w:sz w:val="16"/>
        <w:szCs w:val="16"/>
      </w:rPr>
      <w:t>Bañol</w:t>
    </w:r>
    <w:proofErr w:type="spellEnd"/>
    <w:r>
      <w:rPr>
        <w:rFonts w:ascii="Arial Narrow" w:hAnsi="Arial Narrow" w:cs="Arial"/>
        <w:bCs/>
        <w:color w:val="000000"/>
        <w:sz w:val="16"/>
        <w:szCs w:val="16"/>
      </w:rPr>
      <w:t xml:space="preserve"> v</w:t>
    </w:r>
    <w:r w:rsidR="0043134D">
      <w:rPr>
        <w:rFonts w:ascii="Arial Narrow" w:hAnsi="Arial Narrow" w:cs="Arial"/>
        <w:bCs/>
        <w:color w:val="000000"/>
        <w:sz w:val="16"/>
        <w:szCs w:val="16"/>
      </w:rPr>
      <w:t xml:space="preserve">s </w:t>
    </w:r>
    <w:r>
      <w:rPr>
        <w:rFonts w:ascii="Arial Narrow" w:hAnsi="Arial Narrow" w:cs="Arial"/>
        <w:bCs/>
        <w:color w:val="000000"/>
        <w:sz w:val="16"/>
        <w:szCs w:val="16"/>
      </w:rPr>
      <w:t xml:space="preserve">PAR Instituto de Seguros Sociales en liquidación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11B9E"/>
    <w:multiLevelType w:val="hybridMultilevel"/>
    <w:tmpl w:val="833AA9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E7B6F44"/>
    <w:multiLevelType w:val="multilevel"/>
    <w:tmpl w:val="0646ED5C"/>
    <w:lvl w:ilvl="0">
      <w:start w:val="1"/>
      <w:numFmt w:val="upperRoman"/>
      <w:lvlText w:val="%1."/>
      <w:lvlJc w:val="left"/>
      <w:pPr>
        <w:ind w:left="1571" w:hanging="720"/>
      </w:pPr>
      <w:rPr>
        <w:rFonts w:hint="default"/>
        <w:b w:val="0"/>
      </w:rPr>
    </w:lvl>
    <w:lvl w:ilvl="1">
      <w:start w:val="1"/>
      <w:numFmt w:val="decimal"/>
      <w:isLgl/>
      <w:lvlText w:val="%1.%2"/>
      <w:lvlJc w:val="left"/>
      <w:pPr>
        <w:ind w:left="1241" w:hanging="39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
    <w:nsid w:val="632374B4"/>
    <w:multiLevelType w:val="hybridMultilevel"/>
    <w:tmpl w:val="F2FAEB60"/>
    <w:lvl w:ilvl="0" w:tplc="0C0A000F">
      <w:start w:val="1"/>
      <w:numFmt w:val="decimal"/>
      <w:lvlText w:val="%1."/>
      <w:lvlJc w:val="left"/>
      <w:pPr>
        <w:ind w:left="6031" w:hanging="360"/>
      </w:pPr>
      <w:rPr>
        <w:rFonts w:hint="default"/>
      </w:rPr>
    </w:lvl>
    <w:lvl w:ilvl="1" w:tplc="0C0A0019" w:tentative="1">
      <w:start w:val="1"/>
      <w:numFmt w:val="lowerLetter"/>
      <w:lvlText w:val="%2."/>
      <w:lvlJc w:val="left"/>
      <w:pPr>
        <w:ind w:left="6751" w:hanging="360"/>
      </w:pPr>
    </w:lvl>
    <w:lvl w:ilvl="2" w:tplc="0C0A001B" w:tentative="1">
      <w:start w:val="1"/>
      <w:numFmt w:val="lowerRoman"/>
      <w:lvlText w:val="%3."/>
      <w:lvlJc w:val="right"/>
      <w:pPr>
        <w:ind w:left="7471" w:hanging="180"/>
      </w:pPr>
    </w:lvl>
    <w:lvl w:ilvl="3" w:tplc="0C0A000F" w:tentative="1">
      <w:start w:val="1"/>
      <w:numFmt w:val="decimal"/>
      <w:lvlText w:val="%4."/>
      <w:lvlJc w:val="left"/>
      <w:pPr>
        <w:ind w:left="8191" w:hanging="360"/>
      </w:pPr>
    </w:lvl>
    <w:lvl w:ilvl="4" w:tplc="0C0A0019" w:tentative="1">
      <w:start w:val="1"/>
      <w:numFmt w:val="lowerLetter"/>
      <w:lvlText w:val="%5."/>
      <w:lvlJc w:val="left"/>
      <w:pPr>
        <w:ind w:left="8911" w:hanging="360"/>
      </w:pPr>
    </w:lvl>
    <w:lvl w:ilvl="5" w:tplc="0C0A001B" w:tentative="1">
      <w:start w:val="1"/>
      <w:numFmt w:val="lowerRoman"/>
      <w:lvlText w:val="%6."/>
      <w:lvlJc w:val="right"/>
      <w:pPr>
        <w:ind w:left="9631" w:hanging="180"/>
      </w:pPr>
    </w:lvl>
    <w:lvl w:ilvl="6" w:tplc="0C0A000F" w:tentative="1">
      <w:start w:val="1"/>
      <w:numFmt w:val="decimal"/>
      <w:lvlText w:val="%7."/>
      <w:lvlJc w:val="left"/>
      <w:pPr>
        <w:ind w:left="10351" w:hanging="360"/>
      </w:pPr>
    </w:lvl>
    <w:lvl w:ilvl="7" w:tplc="0C0A0019" w:tentative="1">
      <w:start w:val="1"/>
      <w:numFmt w:val="lowerLetter"/>
      <w:lvlText w:val="%8."/>
      <w:lvlJc w:val="left"/>
      <w:pPr>
        <w:ind w:left="11071" w:hanging="360"/>
      </w:pPr>
    </w:lvl>
    <w:lvl w:ilvl="8" w:tplc="0C0A001B" w:tentative="1">
      <w:start w:val="1"/>
      <w:numFmt w:val="lowerRoman"/>
      <w:lvlText w:val="%9."/>
      <w:lvlJc w:val="right"/>
      <w:pPr>
        <w:ind w:left="1179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15"/>
    <w:rsid w:val="00064EA9"/>
    <w:rsid w:val="000E39E3"/>
    <w:rsid w:val="000F308B"/>
    <w:rsid w:val="001C6DC6"/>
    <w:rsid w:val="001E07E3"/>
    <w:rsid w:val="001F7C57"/>
    <w:rsid w:val="00207EFD"/>
    <w:rsid w:val="00245BD6"/>
    <w:rsid w:val="002557E0"/>
    <w:rsid w:val="002B12E8"/>
    <w:rsid w:val="00337615"/>
    <w:rsid w:val="003501ED"/>
    <w:rsid w:val="00350849"/>
    <w:rsid w:val="003D51A1"/>
    <w:rsid w:val="0043134D"/>
    <w:rsid w:val="00445715"/>
    <w:rsid w:val="004979A0"/>
    <w:rsid w:val="004A65E0"/>
    <w:rsid w:val="004B1A03"/>
    <w:rsid w:val="004B443C"/>
    <w:rsid w:val="004C6E15"/>
    <w:rsid w:val="004D7A2F"/>
    <w:rsid w:val="005054AE"/>
    <w:rsid w:val="005703D9"/>
    <w:rsid w:val="005F62C1"/>
    <w:rsid w:val="006371C6"/>
    <w:rsid w:val="00664859"/>
    <w:rsid w:val="006C5258"/>
    <w:rsid w:val="006D4D2C"/>
    <w:rsid w:val="00712503"/>
    <w:rsid w:val="007217FC"/>
    <w:rsid w:val="00770ED2"/>
    <w:rsid w:val="007857AB"/>
    <w:rsid w:val="007D2124"/>
    <w:rsid w:val="00806D39"/>
    <w:rsid w:val="00866E3E"/>
    <w:rsid w:val="008726E7"/>
    <w:rsid w:val="008A599E"/>
    <w:rsid w:val="008C0246"/>
    <w:rsid w:val="00907DF5"/>
    <w:rsid w:val="00A2745F"/>
    <w:rsid w:val="00A67130"/>
    <w:rsid w:val="00AA6290"/>
    <w:rsid w:val="00AC103B"/>
    <w:rsid w:val="00B72F05"/>
    <w:rsid w:val="00B82013"/>
    <w:rsid w:val="00BE7032"/>
    <w:rsid w:val="00C35CA1"/>
    <w:rsid w:val="00CE3839"/>
    <w:rsid w:val="00D23655"/>
    <w:rsid w:val="00D871D8"/>
    <w:rsid w:val="00DA3119"/>
    <w:rsid w:val="00E0559C"/>
    <w:rsid w:val="00E10EFE"/>
    <w:rsid w:val="00E52763"/>
    <w:rsid w:val="00EC7346"/>
    <w:rsid w:val="00F14849"/>
    <w:rsid w:val="00F22C05"/>
    <w:rsid w:val="00F26248"/>
    <w:rsid w:val="00F8091C"/>
    <w:rsid w:val="00F92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15"/>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337615"/>
    <w:pPr>
      <w:tabs>
        <w:tab w:val="center" w:pos="4252"/>
        <w:tab w:val="right" w:pos="8504"/>
      </w:tabs>
    </w:pPr>
  </w:style>
  <w:style w:type="character" w:customStyle="1" w:styleId="PieddepageCar">
    <w:name w:val="Pied de page Car"/>
    <w:basedOn w:val="Policepardfaut"/>
    <w:link w:val="Pieddepage"/>
    <w:rsid w:val="00337615"/>
    <w:rPr>
      <w:rFonts w:ascii="Times New Roman" w:eastAsia="Times New Roman" w:hAnsi="Times New Roman" w:cs="Times New Roman"/>
      <w:sz w:val="24"/>
      <w:szCs w:val="20"/>
      <w:lang w:val="es-ES_tradnl" w:eastAsia="es-ES"/>
    </w:rPr>
  </w:style>
  <w:style w:type="character" w:styleId="Numrodepage">
    <w:name w:val="page number"/>
    <w:basedOn w:val="Policepardfaut"/>
    <w:rsid w:val="00337615"/>
  </w:style>
  <w:style w:type="paragraph" w:customStyle="1" w:styleId="Textoindependiente31">
    <w:name w:val="Texto independiente 31"/>
    <w:basedOn w:val="Normal"/>
    <w:rsid w:val="00337615"/>
    <w:pPr>
      <w:spacing w:line="360" w:lineRule="auto"/>
      <w:jc w:val="both"/>
    </w:pPr>
    <w:rPr>
      <w:rFonts w:ascii="Arial" w:hAnsi="Arial"/>
    </w:rPr>
  </w:style>
  <w:style w:type="paragraph" w:styleId="Notedebasdepage">
    <w:name w:val="footnote text"/>
    <w:basedOn w:val="Normal"/>
    <w:link w:val="NotedebasdepageCar"/>
    <w:uiPriority w:val="99"/>
    <w:semiHidden/>
    <w:unhideWhenUsed/>
    <w:rsid w:val="00337615"/>
    <w:rPr>
      <w:sz w:val="20"/>
    </w:rPr>
  </w:style>
  <w:style w:type="character" w:customStyle="1" w:styleId="NotedebasdepageCar">
    <w:name w:val="Note de bas de page Car"/>
    <w:basedOn w:val="Policepardfaut"/>
    <w:link w:val="Notedebasdepage"/>
    <w:uiPriority w:val="99"/>
    <w:semiHidden/>
    <w:rsid w:val="00337615"/>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337615"/>
    <w:rPr>
      <w:vertAlign w:val="superscript"/>
    </w:rPr>
  </w:style>
  <w:style w:type="paragraph" w:styleId="En-tte">
    <w:name w:val="header"/>
    <w:basedOn w:val="Normal"/>
    <w:link w:val="En-tteCar"/>
    <w:uiPriority w:val="99"/>
    <w:unhideWhenUsed/>
    <w:rsid w:val="00337615"/>
    <w:pPr>
      <w:tabs>
        <w:tab w:val="center" w:pos="4252"/>
        <w:tab w:val="right" w:pos="8504"/>
      </w:tabs>
    </w:pPr>
  </w:style>
  <w:style w:type="character" w:customStyle="1" w:styleId="En-tteCar">
    <w:name w:val="En-tête Car"/>
    <w:basedOn w:val="Policepardfaut"/>
    <w:link w:val="En-tte"/>
    <w:uiPriority w:val="99"/>
    <w:rsid w:val="00337615"/>
    <w:rPr>
      <w:rFonts w:ascii="Times New Roman" w:eastAsia="Times New Roman" w:hAnsi="Times New Roman" w:cs="Times New Roman"/>
      <w:sz w:val="24"/>
      <w:szCs w:val="20"/>
      <w:lang w:val="es-ES_tradnl" w:eastAsia="es-ES"/>
    </w:rPr>
  </w:style>
  <w:style w:type="paragraph" w:styleId="Sansinterligne">
    <w:name w:val="No Spacing"/>
    <w:uiPriority w:val="1"/>
    <w:qFormat/>
    <w:rsid w:val="00337615"/>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064EA9"/>
    <w:pPr>
      <w:ind w:left="720"/>
      <w:contextualSpacing/>
    </w:pPr>
  </w:style>
  <w:style w:type="paragraph" w:styleId="NormalWeb">
    <w:name w:val="Normal (Web)"/>
    <w:basedOn w:val="Normal"/>
    <w:uiPriority w:val="99"/>
    <w:unhideWhenUsed/>
    <w:rsid w:val="005F62C1"/>
    <w:pPr>
      <w:spacing w:before="100" w:beforeAutospacing="1" w:after="100" w:afterAutospacing="1"/>
    </w:pPr>
    <w:rPr>
      <w:szCs w:val="24"/>
      <w:lang w:val="es-ES"/>
    </w:rPr>
  </w:style>
  <w:style w:type="paragraph" w:styleId="Corpsdetexte">
    <w:name w:val="Body Text"/>
    <w:basedOn w:val="Normal"/>
    <w:link w:val="CorpsdetexteCar"/>
    <w:rsid w:val="00664859"/>
    <w:pPr>
      <w:spacing w:line="360" w:lineRule="auto"/>
      <w:jc w:val="both"/>
    </w:pPr>
    <w:rPr>
      <w:rFonts w:ascii="Arial" w:hAnsi="Arial"/>
      <w:sz w:val="26"/>
      <w:lang w:eastAsia="x-none"/>
    </w:rPr>
  </w:style>
  <w:style w:type="character" w:customStyle="1" w:styleId="CorpsdetexteCar">
    <w:name w:val="Corps de texte Car"/>
    <w:basedOn w:val="Policepardfaut"/>
    <w:link w:val="Corpsdetexte"/>
    <w:rsid w:val="00664859"/>
    <w:rPr>
      <w:rFonts w:ascii="Arial" w:eastAsia="Times New Roman" w:hAnsi="Arial" w:cs="Times New Roman"/>
      <w:sz w:val="26"/>
      <w:szCs w:val="20"/>
      <w:lang w:val="es-ES_tradnl"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15"/>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337615"/>
    <w:pPr>
      <w:tabs>
        <w:tab w:val="center" w:pos="4252"/>
        <w:tab w:val="right" w:pos="8504"/>
      </w:tabs>
    </w:pPr>
  </w:style>
  <w:style w:type="character" w:customStyle="1" w:styleId="PieddepageCar">
    <w:name w:val="Pied de page Car"/>
    <w:basedOn w:val="Policepardfaut"/>
    <w:link w:val="Pieddepage"/>
    <w:rsid w:val="00337615"/>
    <w:rPr>
      <w:rFonts w:ascii="Times New Roman" w:eastAsia="Times New Roman" w:hAnsi="Times New Roman" w:cs="Times New Roman"/>
      <w:sz w:val="24"/>
      <w:szCs w:val="20"/>
      <w:lang w:val="es-ES_tradnl" w:eastAsia="es-ES"/>
    </w:rPr>
  </w:style>
  <w:style w:type="character" w:styleId="Numrodepage">
    <w:name w:val="page number"/>
    <w:basedOn w:val="Policepardfaut"/>
    <w:rsid w:val="00337615"/>
  </w:style>
  <w:style w:type="paragraph" w:customStyle="1" w:styleId="Textoindependiente31">
    <w:name w:val="Texto independiente 31"/>
    <w:basedOn w:val="Normal"/>
    <w:rsid w:val="00337615"/>
    <w:pPr>
      <w:spacing w:line="360" w:lineRule="auto"/>
      <w:jc w:val="both"/>
    </w:pPr>
    <w:rPr>
      <w:rFonts w:ascii="Arial" w:hAnsi="Arial"/>
    </w:rPr>
  </w:style>
  <w:style w:type="paragraph" w:styleId="Notedebasdepage">
    <w:name w:val="footnote text"/>
    <w:basedOn w:val="Normal"/>
    <w:link w:val="NotedebasdepageCar"/>
    <w:uiPriority w:val="99"/>
    <w:semiHidden/>
    <w:unhideWhenUsed/>
    <w:rsid w:val="00337615"/>
    <w:rPr>
      <w:sz w:val="20"/>
    </w:rPr>
  </w:style>
  <w:style w:type="character" w:customStyle="1" w:styleId="NotedebasdepageCar">
    <w:name w:val="Note de bas de page Car"/>
    <w:basedOn w:val="Policepardfaut"/>
    <w:link w:val="Notedebasdepage"/>
    <w:uiPriority w:val="99"/>
    <w:semiHidden/>
    <w:rsid w:val="00337615"/>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337615"/>
    <w:rPr>
      <w:vertAlign w:val="superscript"/>
    </w:rPr>
  </w:style>
  <w:style w:type="paragraph" w:styleId="En-tte">
    <w:name w:val="header"/>
    <w:basedOn w:val="Normal"/>
    <w:link w:val="En-tteCar"/>
    <w:uiPriority w:val="99"/>
    <w:unhideWhenUsed/>
    <w:rsid w:val="00337615"/>
    <w:pPr>
      <w:tabs>
        <w:tab w:val="center" w:pos="4252"/>
        <w:tab w:val="right" w:pos="8504"/>
      </w:tabs>
    </w:pPr>
  </w:style>
  <w:style w:type="character" w:customStyle="1" w:styleId="En-tteCar">
    <w:name w:val="En-tête Car"/>
    <w:basedOn w:val="Policepardfaut"/>
    <w:link w:val="En-tte"/>
    <w:uiPriority w:val="99"/>
    <w:rsid w:val="00337615"/>
    <w:rPr>
      <w:rFonts w:ascii="Times New Roman" w:eastAsia="Times New Roman" w:hAnsi="Times New Roman" w:cs="Times New Roman"/>
      <w:sz w:val="24"/>
      <w:szCs w:val="20"/>
      <w:lang w:val="es-ES_tradnl" w:eastAsia="es-ES"/>
    </w:rPr>
  </w:style>
  <w:style w:type="paragraph" w:styleId="Sansinterligne">
    <w:name w:val="No Spacing"/>
    <w:uiPriority w:val="1"/>
    <w:qFormat/>
    <w:rsid w:val="00337615"/>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064EA9"/>
    <w:pPr>
      <w:ind w:left="720"/>
      <w:contextualSpacing/>
    </w:pPr>
  </w:style>
  <w:style w:type="paragraph" w:styleId="NormalWeb">
    <w:name w:val="Normal (Web)"/>
    <w:basedOn w:val="Normal"/>
    <w:uiPriority w:val="99"/>
    <w:unhideWhenUsed/>
    <w:rsid w:val="005F62C1"/>
    <w:pPr>
      <w:spacing w:before="100" w:beforeAutospacing="1" w:after="100" w:afterAutospacing="1"/>
    </w:pPr>
    <w:rPr>
      <w:szCs w:val="24"/>
      <w:lang w:val="es-ES"/>
    </w:rPr>
  </w:style>
  <w:style w:type="paragraph" w:styleId="Corpsdetexte">
    <w:name w:val="Body Text"/>
    <w:basedOn w:val="Normal"/>
    <w:link w:val="CorpsdetexteCar"/>
    <w:rsid w:val="00664859"/>
    <w:pPr>
      <w:spacing w:line="360" w:lineRule="auto"/>
      <w:jc w:val="both"/>
    </w:pPr>
    <w:rPr>
      <w:rFonts w:ascii="Arial" w:hAnsi="Arial"/>
      <w:sz w:val="26"/>
      <w:lang w:eastAsia="x-none"/>
    </w:rPr>
  </w:style>
  <w:style w:type="character" w:customStyle="1" w:styleId="CorpsdetexteCar">
    <w:name w:val="Corps de texte Car"/>
    <w:basedOn w:val="Policepardfaut"/>
    <w:link w:val="Corpsdetexte"/>
    <w:rsid w:val="00664859"/>
    <w:rPr>
      <w:rFonts w:ascii="Arial" w:eastAsia="Times New Roman" w:hAnsi="Arial" w:cs="Times New Roman"/>
      <w:sz w:val="26"/>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4</Pages>
  <Words>1188</Words>
  <Characters>6535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16</cp:revision>
  <dcterms:created xsi:type="dcterms:W3CDTF">2016-12-01T19:38:00Z</dcterms:created>
  <dcterms:modified xsi:type="dcterms:W3CDTF">2017-03-18T16:38:00Z</dcterms:modified>
</cp:coreProperties>
</file>