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144" w:rsidRPr="00924319" w:rsidRDefault="00032144" w:rsidP="00032144">
      <w:pPr>
        <w:pStyle w:val="Sinespaciado"/>
        <w:rPr>
          <w:rFonts w:ascii="Calibri" w:hAnsi="Calibri" w:cs="Calibri"/>
          <w:sz w:val="18"/>
          <w:szCs w:val="18"/>
          <w:lang w:val="es-CO" w:eastAsia="fr-FR"/>
        </w:rPr>
      </w:pPr>
      <w:r w:rsidRPr="00924319">
        <w:rPr>
          <w:rFonts w:ascii="Calibri" w:hAnsi="Calibri" w:cs="Calibri"/>
          <w:sz w:val="18"/>
          <w:szCs w:val="18"/>
          <w:lang w:val="es-CO" w:eastAsia="fr-FR"/>
        </w:rPr>
        <w:t>Providencia:</w:t>
      </w:r>
      <w:r w:rsidRPr="00924319">
        <w:rPr>
          <w:rFonts w:ascii="Calibri" w:hAnsi="Calibri" w:cs="Calibri"/>
          <w:sz w:val="18"/>
          <w:szCs w:val="18"/>
          <w:lang w:val="es-CO" w:eastAsia="fr-FR"/>
        </w:rPr>
        <w:tab/>
      </w:r>
      <w:r w:rsidRPr="00924319">
        <w:rPr>
          <w:rFonts w:ascii="Calibri" w:hAnsi="Calibri" w:cs="Calibri"/>
          <w:sz w:val="18"/>
          <w:szCs w:val="18"/>
          <w:lang w:val="es-CO" w:eastAsia="fr-FR"/>
        </w:rPr>
        <w:tab/>
      </w:r>
      <w:r w:rsidRPr="00924319">
        <w:rPr>
          <w:rFonts w:ascii="Calibri" w:hAnsi="Calibri" w:cs="Calibri"/>
          <w:sz w:val="18"/>
          <w:szCs w:val="18"/>
          <w:lang w:val="es-CO" w:eastAsia="fr-FR"/>
        </w:rPr>
        <w:tab/>
        <w:t>SENTENCIA DE TUTELA – 1ª Instancia – 21 de noviembre de 2016</w:t>
      </w:r>
    </w:p>
    <w:p w:rsidR="00032144" w:rsidRPr="00924319" w:rsidRDefault="00032144" w:rsidP="00032144">
      <w:pPr>
        <w:pStyle w:val="Sinespaciado"/>
        <w:rPr>
          <w:rFonts w:ascii="Calibri" w:hAnsi="Calibri" w:cs="Calibri"/>
          <w:sz w:val="18"/>
          <w:szCs w:val="18"/>
          <w:lang w:val="es-CO" w:eastAsia="fr-FR"/>
        </w:rPr>
      </w:pPr>
      <w:r w:rsidRPr="00924319">
        <w:rPr>
          <w:rFonts w:ascii="Calibri" w:hAnsi="Calibri" w:cs="Calibri"/>
          <w:sz w:val="18"/>
          <w:szCs w:val="18"/>
          <w:lang w:val="es-CO" w:eastAsia="fr-FR"/>
        </w:rPr>
        <w:t>Radicación Nro. :</w:t>
      </w:r>
      <w:r w:rsidRPr="00924319">
        <w:rPr>
          <w:rFonts w:ascii="Calibri" w:hAnsi="Calibri" w:cs="Calibri"/>
          <w:sz w:val="18"/>
          <w:szCs w:val="18"/>
          <w:lang w:val="es-CO" w:eastAsia="fr-FR"/>
        </w:rPr>
        <w:tab/>
      </w:r>
      <w:r w:rsidRPr="00924319">
        <w:rPr>
          <w:rFonts w:ascii="Calibri" w:hAnsi="Calibri" w:cs="Calibri"/>
          <w:sz w:val="18"/>
          <w:szCs w:val="18"/>
          <w:lang w:val="es-CO" w:eastAsia="fr-FR"/>
        </w:rPr>
        <w:tab/>
      </w:r>
      <w:r w:rsidRPr="00924319">
        <w:rPr>
          <w:rFonts w:ascii="Calibri" w:hAnsi="Calibri" w:cs="Calibri"/>
          <w:sz w:val="18"/>
          <w:szCs w:val="18"/>
          <w:lang w:val="es-CO" w:eastAsia="fr-FR"/>
        </w:rPr>
        <w:tab/>
      </w:r>
      <w:r w:rsidRPr="00924319">
        <w:rPr>
          <w:rFonts w:ascii="Calibri" w:hAnsi="Calibri" w:cs="Calibri"/>
          <w:sz w:val="18"/>
          <w:szCs w:val="18"/>
          <w:lang w:val="es-CO"/>
        </w:rPr>
        <w:t>66001-22-13-000-201</w:t>
      </w:r>
      <w:r w:rsidRPr="00924319">
        <w:rPr>
          <w:rFonts w:ascii="Calibri" w:hAnsi="Calibri" w:cs="Calibri"/>
          <w:sz w:val="18"/>
          <w:szCs w:val="18"/>
          <w:lang w:val="es-419"/>
        </w:rPr>
        <w:t>6</w:t>
      </w:r>
      <w:r w:rsidRPr="00924319">
        <w:rPr>
          <w:rFonts w:ascii="Calibri" w:hAnsi="Calibri" w:cs="Calibri"/>
          <w:sz w:val="18"/>
          <w:szCs w:val="18"/>
          <w:lang w:val="es-CO"/>
        </w:rPr>
        <w:t>-0</w:t>
      </w:r>
      <w:r w:rsidRPr="00924319">
        <w:rPr>
          <w:rFonts w:ascii="Calibri" w:hAnsi="Calibri" w:cs="Calibri"/>
          <w:sz w:val="18"/>
          <w:szCs w:val="18"/>
          <w:lang w:val="es-419"/>
        </w:rPr>
        <w:t>1028</w:t>
      </w:r>
      <w:r w:rsidRPr="00924319">
        <w:rPr>
          <w:rFonts w:ascii="Calibri" w:hAnsi="Calibri" w:cs="Calibri"/>
          <w:sz w:val="18"/>
          <w:szCs w:val="18"/>
          <w:lang w:val="es-CO"/>
        </w:rPr>
        <w:t>-00</w:t>
      </w:r>
    </w:p>
    <w:p w:rsidR="00032144" w:rsidRPr="00924319" w:rsidRDefault="00032144" w:rsidP="00032144">
      <w:pPr>
        <w:pStyle w:val="Sinespaciado"/>
        <w:rPr>
          <w:rFonts w:ascii="Calibri" w:hAnsi="Calibri" w:cs="Calibri"/>
          <w:sz w:val="18"/>
          <w:szCs w:val="18"/>
          <w:lang w:val="es-CO" w:eastAsia="fr-FR"/>
        </w:rPr>
      </w:pPr>
      <w:r w:rsidRPr="00924319">
        <w:rPr>
          <w:rFonts w:ascii="Calibri" w:hAnsi="Calibri" w:cs="Calibri"/>
          <w:sz w:val="18"/>
          <w:szCs w:val="18"/>
          <w:lang w:val="es-CO" w:eastAsia="fr-FR"/>
        </w:rPr>
        <w:t>Accionante:</w:t>
      </w:r>
      <w:r w:rsidRPr="00924319">
        <w:rPr>
          <w:rFonts w:ascii="Calibri" w:hAnsi="Calibri" w:cs="Calibri"/>
          <w:sz w:val="18"/>
          <w:szCs w:val="18"/>
          <w:lang w:val="es-CO" w:eastAsia="fr-FR"/>
        </w:rPr>
        <w:tab/>
      </w:r>
      <w:r w:rsidRPr="00924319">
        <w:rPr>
          <w:rFonts w:ascii="Calibri" w:hAnsi="Calibri" w:cs="Calibri"/>
          <w:sz w:val="18"/>
          <w:szCs w:val="18"/>
          <w:lang w:val="es-CO" w:eastAsia="fr-FR"/>
        </w:rPr>
        <w:tab/>
      </w:r>
      <w:r w:rsidRPr="00924319">
        <w:rPr>
          <w:rFonts w:ascii="Calibri" w:hAnsi="Calibri" w:cs="Calibri"/>
          <w:sz w:val="18"/>
          <w:szCs w:val="18"/>
          <w:lang w:val="es-CO" w:eastAsia="fr-FR"/>
        </w:rPr>
        <w:tab/>
      </w:r>
      <w:r w:rsidRPr="00924319">
        <w:rPr>
          <w:rFonts w:ascii="Calibri" w:hAnsi="Calibri" w:cs="Calibri"/>
          <w:sz w:val="18"/>
          <w:szCs w:val="18"/>
          <w:lang w:val="es-CO"/>
        </w:rPr>
        <w:t>Brayan Alejandro Rojas López</w:t>
      </w:r>
    </w:p>
    <w:p w:rsidR="00032144" w:rsidRPr="00924319" w:rsidRDefault="00032144" w:rsidP="00032144">
      <w:pPr>
        <w:pStyle w:val="Sinespaciado"/>
        <w:rPr>
          <w:rFonts w:ascii="Calibri" w:hAnsi="Calibri" w:cs="Calibri"/>
          <w:sz w:val="18"/>
          <w:szCs w:val="18"/>
          <w:lang w:val="es-CO" w:eastAsia="fr-FR"/>
        </w:rPr>
      </w:pPr>
      <w:r w:rsidRPr="00924319">
        <w:rPr>
          <w:rFonts w:ascii="Calibri" w:hAnsi="Calibri" w:cs="Calibri"/>
          <w:sz w:val="18"/>
          <w:szCs w:val="18"/>
          <w:lang w:val="es-CO" w:eastAsia="fr-FR"/>
        </w:rPr>
        <w:t>Accionados:</w:t>
      </w:r>
      <w:r w:rsidRPr="00924319">
        <w:rPr>
          <w:rFonts w:ascii="Calibri" w:hAnsi="Calibri" w:cs="Calibri"/>
          <w:sz w:val="18"/>
          <w:szCs w:val="18"/>
          <w:lang w:val="es-CO" w:eastAsia="fr-FR"/>
        </w:rPr>
        <w:tab/>
      </w:r>
      <w:r w:rsidRPr="00924319">
        <w:rPr>
          <w:rFonts w:ascii="Calibri" w:hAnsi="Calibri" w:cs="Calibri"/>
          <w:sz w:val="18"/>
          <w:szCs w:val="18"/>
          <w:lang w:val="es-CO" w:eastAsia="fr-FR"/>
        </w:rPr>
        <w:tab/>
      </w:r>
      <w:r w:rsidRPr="00924319">
        <w:rPr>
          <w:rFonts w:ascii="Calibri" w:hAnsi="Calibri" w:cs="Calibri"/>
          <w:sz w:val="18"/>
          <w:szCs w:val="18"/>
          <w:lang w:val="es-CO" w:eastAsia="fr-FR"/>
        </w:rPr>
        <w:tab/>
      </w:r>
      <w:r w:rsidRPr="00924319">
        <w:rPr>
          <w:rFonts w:ascii="Calibri" w:hAnsi="Calibri" w:cs="Calibri"/>
          <w:sz w:val="18"/>
          <w:szCs w:val="18"/>
          <w:lang w:val="es-CO"/>
        </w:rPr>
        <w:t>JUZGADO  CUARTO CIVIL DEL CIRCUITO</w:t>
      </w:r>
    </w:p>
    <w:p w:rsidR="00032144" w:rsidRPr="00924319" w:rsidRDefault="00032144" w:rsidP="00032144">
      <w:pPr>
        <w:pStyle w:val="Sinespaciado"/>
        <w:rPr>
          <w:rFonts w:ascii="Calibri" w:hAnsi="Calibri" w:cs="Calibri"/>
          <w:sz w:val="18"/>
          <w:szCs w:val="18"/>
          <w:lang w:val="es-CO" w:eastAsia="fr-FR"/>
        </w:rPr>
      </w:pPr>
      <w:r w:rsidRPr="00924319">
        <w:rPr>
          <w:rFonts w:ascii="Calibri" w:hAnsi="Calibri" w:cs="Calibri"/>
          <w:sz w:val="18"/>
          <w:szCs w:val="18"/>
          <w:lang w:val="es-CO" w:eastAsia="fr-FR"/>
        </w:rPr>
        <w:t>Proceso:</w:t>
      </w:r>
      <w:r w:rsidRPr="00924319">
        <w:rPr>
          <w:rFonts w:ascii="Calibri" w:hAnsi="Calibri" w:cs="Calibri"/>
          <w:sz w:val="18"/>
          <w:szCs w:val="18"/>
          <w:lang w:val="es-CO" w:eastAsia="fr-FR"/>
        </w:rPr>
        <w:tab/>
      </w:r>
      <w:r w:rsidRPr="00924319">
        <w:rPr>
          <w:rFonts w:ascii="Calibri" w:hAnsi="Calibri" w:cs="Calibri"/>
          <w:sz w:val="18"/>
          <w:szCs w:val="18"/>
          <w:lang w:val="es-CO" w:eastAsia="fr-FR"/>
        </w:rPr>
        <w:tab/>
      </w:r>
      <w:r w:rsidRPr="00924319">
        <w:rPr>
          <w:rFonts w:ascii="Calibri" w:hAnsi="Calibri" w:cs="Calibri"/>
          <w:sz w:val="18"/>
          <w:szCs w:val="18"/>
          <w:lang w:val="es-CO" w:eastAsia="fr-FR"/>
        </w:rPr>
        <w:tab/>
      </w:r>
      <w:r w:rsidRPr="00924319">
        <w:rPr>
          <w:rFonts w:ascii="Calibri" w:hAnsi="Calibri" w:cs="Calibri"/>
          <w:sz w:val="18"/>
          <w:szCs w:val="18"/>
          <w:lang w:val="es-CO" w:eastAsia="fr-FR"/>
        </w:rPr>
        <w:tab/>
        <w:t xml:space="preserve">Acción de Tutela – Sentencia que concede el amparo </w:t>
      </w:r>
    </w:p>
    <w:p w:rsidR="00032144" w:rsidRDefault="00032144" w:rsidP="00032144">
      <w:pPr>
        <w:pStyle w:val="Sinespaciado1"/>
        <w:spacing w:line="26" w:lineRule="atLeast"/>
        <w:jc w:val="both"/>
        <w:rPr>
          <w:rFonts w:cs="Calibri"/>
          <w:sz w:val="18"/>
          <w:szCs w:val="18"/>
          <w:lang w:eastAsia="fr-FR"/>
        </w:rPr>
      </w:pPr>
      <w:r w:rsidRPr="00924319">
        <w:rPr>
          <w:rFonts w:cs="Calibri"/>
          <w:sz w:val="18"/>
          <w:szCs w:val="18"/>
          <w:lang w:eastAsia="fr-FR"/>
        </w:rPr>
        <w:t>Magistrado Ponente:</w:t>
      </w:r>
      <w:r w:rsidRPr="00924319">
        <w:rPr>
          <w:rFonts w:cs="Calibri"/>
          <w:sz w:val="18"/>
          <w:szCs w:val="18"/>
          <w:lang w:eastAsia="fr-FR"/>
        </w:rPr>
        <w:tab/>
      </w:r>
      <w:r w:rsidRPr="00924319">
        <w:rPr>
          <w:rFonts w:cs="Calibri"/>
          <w:sz w:val="18"/>
          <w:szCs w:val="18"/>
          <w:lang w:eastAsia="fr-FR"/>
        </w:rPr>
        <w:tab/>
        <w:t>JAIME ALBERTO SARAZA NARANJO</w:t>
      </w:r>
    </w:p>
    <w:p w:rsidR="00032144" w:rsidRPr="00924319" w:rsidRDefault="00032144" w:rsidP="00032144">
      <w:pPr>
        <w:pStyle w:val="Sinespaciado1"/>
        <w:spacing w:line="26" w:lineRule="atLeast"/>
        <w:jc w:val="both"/>
        <w:rPr>
          <w:rFonts w:cs="Calibri"/>
          <w:sz w:val="18"/>
          <w:szCs w:val="18"/>
          <w:lang w:val="es-419"/>
        </w:rPr>
      </w:pPr>
      <w:r w:rsidRPr="00120EE1">
        <w:rPr>
          <w:rFonts w:cs="Calibri"/>
          <w:sz w:val="18"/>
          <w:szCs w:val="18"/>
        </w:rPr>
        <w:t>Tema:</w:t>
      </w:r>
      <w:r w:rsidRPr="00120EE1">
        <w:rPr>
          <w:rFonts w:cs="Calibri"/>
          <w:b/>
          <w:sz w:val="18"/>
          <w:szCs w:val="18"/>
        </w:rPr>
        <w:t xml:space="preserve"> </w:t>
      </w:r>
      <w:r w:rsidRPr="00120EE1">
        <w:rPr>
          <w:rFonts w:cs="Calibri"/>
          <w:b/>
          <w:sz w:val="18"/>
          <w:szCs w:val="18"/>
        </w:rPr>
        <w:tab/>
      </w:r>
      <w:r w:rsidRPr="00120EE1">
        <w:rPr>
          <w:rFonts w:cs="Calibri"/>
          <w:b/>
          <w:sz w:val="18"/>
          <w:szCs w:val="18"/>
        </w:rPr>
        <w:tab/>
      </w:r>
      <w:r w:rsidRPr="00120EE1">
        <w:rPr>
          <w:rFonts w:cs="Calibri"/>
          <w:b/>
          <w:sz w:val="18"/>
          <w:szCs w:val="18"/>
        </w:rPr>
        <w:tab/>
      </w:r>
      <w:r w:rsidRPr="00120EE1">
        <w:rPr>
          <w:rFonts w:cs="Calibri"/>
          <w:b/>
          <w:sz w:val="18"/>
          <w:szCs w:val="18"/>
        </w:rPr>
        <w:tab/>
      </w:r>
      <w:r w:rsidRPr="00924319">
        <w:rPr>
          <w:rFonts w:cs="Calibri"/>
          <w:b/>
          <w:bCs/>
          <w:sz w:val="18"/>
          <w:szCs w:val="18"/>
        </w:rPr>
        <w:t xml:space="preserve">DEBIDO PROCESO / Servicio militar / Modificación de status de soldado regular en soldado bachiller. </w:t>
      </w:r>
      <w:r w:rsidRPr="00924319">
        <w:rPr>
          <w:rFonts w:cs="Calibri"/>
          <w:sz w:val="18"/>
          <w:szCs w:val="18"/>
          <w:lang w:val="es-ES_tradnl"/>
        </w:rPr>
        <w:t>[A]</w:t>
      </w:r>
      <w:r w:rsidRPr="00924319">
        <w:rPr>
          <w:rFonts w:cs="Calibri"/>
          <w:color w:val="000000"/>
          <w:sz w:val="18"/>
          <w:szCs w:val="18"/>
        </w:rPr>
        <w:t xml:space="preserve">l momento de </w:t>
      </w:r>
      <w:r w:rsidRPr="00924319">
        <w:rPr>
          <w:rFonts w:cs="Calibri"/>
          <w:sz w:val="18"/>
          <w:szCs w:val="18"/>
        </w:rPr>
        <w:t>concentrar</w:t>
      </w:r>
      <w:r w:rsidRPr="00924319">
        <w:rPr>
          <w:rFonts w:cs="Calibri"/>
          <w:color w:val="000000"/>
          <w:sz w:val="18"/>
          <w:szCs w:val="18"/>
        </w:rPr>
        <w:t xml:space="preserve"> a un</w:t>
      </w:r>
      <w:r w:rsidRPr="00924319">
        <w:rPr>
          <w:rFonts w:cs="Calibri"/>
          <w:sz w:val="18"/>
          <w:szCs w:val="18"/>
        </w:rPr>
        <w:t xml:space="preserve"> ciudadano</w:t>
      </w:r>
      <w:r w:rsidRPr="00924319">
        <w:rPr>
          <w:rFonts w:cs="Calibri"/>
          <w:sz w:val="18"/>
          <w:szCs w:val="18"/>
          <w:lang w:val="es-419"/>
        </w:rPr>
        <w:t>,</w:t>
      </w:r>
      <w:r w:rsidRPr="00924319">
        <w:rPr>
          <w:rFonts w:cs="Calibri"/>
          <w:sz w:val="18"/>
          <w:szCs w:val="18"/>
        </w:rPr>
        <w:t xml:space="preserve"> las entidades encargadas del reclutamiento</w:t>
      </w:r>
      <w:r w:rsidRPr="00924319">
        <w:rPr>
          <w:rFonts w:cs="Calibri"/>
          <w:color w:val="000000"/>
          <w:sz w:val="18"/>
          <w:szCs w:val="18"/>
        </w:rPr>
        <w:t xml:space="preserve"> debe</w:t>
      </w:r>
      <w:r w:rsidRPr="00924319">
        <w:rPr>
          <w:rFonts w:cs="Calibri"/>
          <w:sz w:val="18"/>
          <w:szCs w:val="18"/>
        </w:rPr>
        <w:t xml:space="preserve">n, necesariamente, </w:t>
      </w:r>
      <w:r w:rsidRPr="00924319">
        <w:rPr>
          <w:rFonts w:cs="Calibri"/>
          <w:color w:val="000000"/>
          <w:sz w:val="18"/>
          <w:szCs w:val="18"/>
        </w:rPr>
        <w:t>tener en cuenta dichas categorías</w:t>
      </w:r>
      <w:r w:rsidRPr="00924319">
        <w:rPr>
          <w:rFonts w:cs="Calibri"/>
          <w:color w:val="000000"/>
          <w:sz w:val="18"/>
          <w:szCs w:val="18"/>
          <w:lang w:val="es-419"/>
        </w:rPr>
        <w:t>, con el f</w:t>
      </w:r>
      <w:r w:rsidRPr="00924319">
        <w:rPr>
          <w:rFonts w:cs="Calibri"/>
          <w:color w:val="000000"/>
          <w:sz w:val="18"/>
          <w:szCs w:val="18"/>
        </w:rPr>
        <w:t xml:space="preserve">in de que el </w:t>
      </w:r>
      <w:r w:rsidRPr="00924319">
        <w:rPr>
          <w:rFonts w:cs="Calibri"/>
          <w:sz w:val="18"/>
          <w:szCs w:val="18"/>
        </w:rPr>
        <w:t xml:space="preserve">recluta </w:t>
      </w:r>
      <w:r w:rsidRPr="00924319">
        <w:rPr>
          <w:rFonts w:cs="Calibri"/>
          <w:color w:val="000000"/>
          <w:sz w:val="18"/>
          <w:szCs w:val="18"/>
        </w:rPr>
        <w:t>cumpla con decoro su obligación constitucional</w:t>
      </w:r>
      <w:r w:rsidRPr="00924319">
        <w:rPr>
          <w:rFonts w:cs="Calibri"/>
          <w:color w:val="000000"/>
          <w:sz w:val="18"/>
          <w:szCs w:val="18"/>
          <w:lang w:val="es-419"/>
        </w:rPr>
        <w:t xml:space="preserve">; </w:t>
      </w:r>
      <w:r w:rsidRPr="00924319">
        <w:rPr>
          <w:rFonts w:cs="Calibri"/>
          <w:sz w:val="18"/>
          <w:szCs w:val="18"/>
        </w:rPr>
        <w:t>y les está vedado, pues no cuenta</w:t>
      </w:r>
      <w:r w:rsidRPr="00924319">
        <w:rPr>
          <w:rFonts w:cs="Calibri"/>
          <w:sz w:val="18"/>
          <w:szCs w:val="18"/>
          <w:lang w:val="es-419"/>
        </w:rPr>
        <w:t>n</w:t>
      </w:r>
      <w:r w:rsidRPr="00924319">
        <w:rPr>
          <w:rFonts w:cs="Calibri"/>
          <w:sz w:val="18"/>
          <w:szCs w:val="18"/>
        </w:rPr>
        <w:t xml:space="preserve"> potestad para ello, alterarlas </w:t>
      </w:r>
      <w:r w:rsidRPr="00924319">
        <w:rPr>
          <w:rFonts w:cs="Calibri"/>
          <w:sz w:val="18"/>
          <w:szCs w:val="18"/>
          <w:lang w:val="es-419"/>
        </w:rPr>
        <w:t>a su arbitrio, o desconocer</w:t>
      </w:r>
      <w:r w:rsidRPr="00924319">
        <w:rPr>
          <w:rFonts w:cs="Calibri"/>
          <w:sz w:val="18"/>
          <w:szCs w:val="18"/>
        </w:rPr>
        <w:t xml:space="preserve"> la prerrogativa de recuperar el privilegio al que se tenga derecho</w:t>
      </w:r>
      <w:r w:rsidRPr="00924319">
        <w:rPr>
          <w:rFonts w:cs="Calibri"/>
          <w:sz w:val="18"/>
          <w:szCs w:val="18"/>
          <w:lang w:val="es-419"/>
        </w:rPr>
        <w:t xml:space="preserve">, aun si </w:t>
      </w:r>
      <w:r w:rsidRPr="00924319">
        <w:rPr>
          <w:rFonts w:cs="Calibri"/>
          <w:sz w:val="18"/>
          <w:szCs w:val="18"/>
        </w:rPr>
        <w:t>inicialmente se hubier</w:t>
      </w:r>
      <w:r w:rsidRPr="00924319">
        <w:rPr>
          <w:rFonts w:cs="Calibri"/>
          <w:sz w:val="18"/>
          <w:szCs w:val="18"/>
          <w:lang w:val="es-419"/>
        </w:rPr>
        <w:t>a</w:t>
      </w:r>
      <w:r w:rsidRPr="00924319">
        <w:rPr>
          <w:rFonts w:cs="Calibri"/>
          <w:sz w:val="18"/>
          <w:szCs w:val="18"/>
        </w:rPr>
        <w:t xml:space="preserve"> renunciado al mismo</w:t>
      </w:r>
      <w:r w:rsidRPr="00924319">
        <w:rPr>
          <w:rFonts w:cs="Calibri"/>
          <w:sz w:val="18"/>
          <w:szCs w:val="18"/>
          <w:lang w:val="es-419"/>
        </w:rPr>
        <w:t xml:space="preserve">. (…) </w:t>
      </w:r>
      <w:r w:rsidRPr="00924319">
        <w:rPr>
          <w:rFonts w:cs="Calibri"/>
          <w:bCs/>
          <w:sz w:val="18"/>
          <w:szCs w:val="18"/>
        </w:rPr>
        <w:t>[L]as acciones en la incorporación de Rojas López a las filas de la Armada Nacional, por su inicial vinculación como Infante de Marina Regular, sin tener en cuenta su especial circunstancia académica, vulneran los derechos reclamados y no dejan alternativa diferente a la de conceder el amparo solicitado.”.</w:t>
      </w:r>
      <w:r w:rsidRPr="00924319">
        <w:rPr>
          <w:rFonts w:cs="Calibri"/>
          <w:sz w:val="18"/>
          <w:szCs w:val="18"/>
          <w:lang w:val="es-419"/>
        </w:rPr>
        <w:t xml:space="preserve"> </w:t>
      </w:r>
    </w:p>
    <w:p w:rsidR="00032144" w:rsidRPr="00924319" w:rsidRDefault="00032144" w:rsidP="00032144">
      <w:pPr>
        <w:pStyle w:val="Ttulo2"/>
        <w:spacing w:line="26" w:lineRule="atLeast"/>
        <w:rPr>
          <w:rFonts w:ascii="Calibri" w:hAnsi="Calibri" w:cs="Calibri"/>
          <w:b w:val="0"/>
          <w:sz w:val="18"/>
          <w:szCs w:val="18"/>
          <w:lang w:val="es-CO"/>
        </w:rPr>
      </w:pPr>
      <w:r w:rsidRPr="00924319">
        <w:rPr>
          <w:rFonts w:ascii="Calibri" w:hAnsi="Calibri" w:cs="Calibri"/>
          <w:b w:val="0"/>
          <w:sz w:val="18"/>
          <w:szCs w:val="18"/>
          <w:lang w:val="es-CO"/>
        </w:rPr>
        <w:t xml:space="preserve">Jurisprudencia citada: CORTE CONSTITUCIONAL, Sentencia T-294 de 2016 / </w:t>
      </w:r>
      <w:r w:rsidRPr="00924319">
        <w:rPr>
          <w:rFonts w:ascii="Calibri" w:hAnsi="Calibri" w:cs="Calibri"/>
          <w:b w:val="0"/>
          <w:sz w:val="18"/>
          <w:szCs w:val="18"/>
          <w:lang w:val="es-419"/>
        </w:rPr>
        <w:t xml:space="preserve">Sentencia T-210 de 2010 /  </w:t>
      </w:r>
      <w:r w:rsidRPr="00924319">
        <w:rPr>
          <w:rFonts w:ascii="Calibri" w:hAnsi="Calibri" w:cs="Calibri"/>
          <w:b w:val="0"/>
          <w:sz w:val="18"/>
          <w:szCs w:val="18"/>
          <w:lang w:val="es-CO"/>
        </w:rPr>
        <w:t>Sentencia T-116 de 2015.</w:t>
      </w:r>
      <w:r w:rsidRPr="00924319">
        <w:rPr>
          <w:rFonts w:cs="Calibri"/>
          <w:b w:val="0"/>
          <w:sz w:val="18"/>
          <w:szCs w:val="18"/>
          <w:lang w:val="es-CO"/>
        </w:rPr>
        <w:t xml:space="preserve"> </w:t>
      </w:r>
      <w:r w:rsidRPr="00924319">
        <w:rPr>
          <w:rFonts w:ascii="Calibri" w:hAnsi="Calibri" w:cs="Calibri"/>
          <w:b w:val="0"/>
          <w:sz w:val="18"/>
          <w:szCs w:val="18"/>
          <w:lang w:val="es-CO"/>
        </w:rPr>
        <w:t>CORTE SUPREMA DE JUSTICIA, SCC, Sentencia del 25 de noviembre de 2009, Rad. 05001-22-03-000-2009-00582-01 / Sentencia del 10 de abril de 2015, Rad. 76001-22-10-000-2015-00018-01 / Sentencia STC6546-2015.</w:t>
      </w:r>
    </w:p>
    <w:p w:rsidR="00032144" w:rsidRDefault="00032144" w:rsidP="00032144">
      <w:pPr>
        <w:pStyle w:val="Ttulo2"/>
        <w:spacing w:line="26" w:lineRule="atLeast"/>
        <w:rPr>
          <w:rFonts w:ascii="Calibri" w:hAnsi="Calibri" w:cs="Calibri"/>
          <w:sz w:val="18"/>
          <w:szCs w:val="18"/>
          <w:lang w:val="es-CO"/>
        </w:rPr>
      </w:pPr>
    </w:p>
    <w:p w:rsidR="00032144" w:rsidRDefault="00032144" w:rsidP="00032144">
      <w:pPr>
        <w:pStyle w:val="Ttulo2"/>
        <w:spacing w:line="26" w:lineRule="atLeast"/>
        <w:rPr>
          <w:rFonts w:ascii="Calibri" w:hAnsi="Calibri" w:cs="Calibri"/>
          <w:sz w:val="18"/>
          <w:szCs w:val="18"/>
          <w:lang w:val="es-CO"/>
        </w:rPr>
      </w:pPr>
    </w:p>
    <w:p w:rsidR="00032144" w:rsidRDefault="00032144" w:rsidP="00032144">
      <w:pPr>
        <w:pStyle w:val="Ttulo2"/>
        <w:spacing w:line="26" w:lineRule="atLeast"/>
        <w:rPr>
          <w:rFonts w:ascii="Calibri" w:hAnsi="Calibri" w:cs="Calibri"/>
          <w:sz w:val="18"/>
          <w:szCs w:val="18"/>
          <w:lang w:val="es-CO"/>
        </w:rPr>
      </w:pPr>
    </w:p>
    <w:p w:rsidR="00032144" w:rsidRPr="004D5118" w:rsidRDefault="00032144" w:rsidP="00032144">
      <w:pPr>
        <w:pStyle w:val="Ttulo2"/>
        <w:spacing w:line="26" w:lineRule="atLeast"/>
        <w:ind w:left="2124" w:firstLine="708"/>
        <w:rPr>
          <w:rFonts w:ascii="Gadugi" w:hAnsi="Gadugi" w:cs="Arial"/>
          <w:szCs w:val="24"/>
        </w:rPr>
      </w:pPr>
      <w:r>
        <w:rPr>
          <w:rFonts w:ascii="Calibri" w:hAnsi="Calibri" w:cs="Calibri"/>
          <w:sz w:val="18"/>
          <w:szCs w:val="18"/>
          <w:lang w:val="es-CO"/>
        </w:rPr>
        <w:t xml:space="preserve">   </w:t>
      </w:r>
      <w:r w:rsidRPr="004D5118">
        <w:rPr>
          <w:rFonts w:ascii="Gadugi" w:hAnsi="Gadugi" w:cs="Arial"/>
          <w:szCs w:val="24"/>
        </w:rPr>
        <w:t xml:space="preserve">TRIBUNAL SUPERIOR DEL DISTRITO JUDICIAL </w:t>
      </w:r>
    </w:p>
    <w:p w:rsidR="00032144" w:rsidRPr="004D5118" w:rsidRDefault="00032144" w:rsidP="00032144">
      <w:pPr>
        <w:pStyle w:val="Ttulo1"/>
        <w:spacing w:line="26" w:lineRule="atLeast"/>
        <w:rPr>
          <w:rFonts w:ascii="Gadugi" w:hAnsi="Gadugi" w:cs="Arial"/>
          <w:szCs w:val="24"/>
        </w:rPr>
      </w:pPr>
      <w:r w:rsidRPr="004D5118">
        <w:rPr>
          <w:rFonts w:ascii="Gadugi" w:hAnsi="Gadugi" w:cs="Arial"/>
          <w:szCs w:val="24"/>
        </w:rPr>
        <w:t xml:space="preserve">        </w:t>
      </w:r>
      <w:r>
        <w:rPr>
          <w:rFonts w:ascii="Gadugi" w:hAnsi="Gadugi" w:cs="Arial"/>
          <w:szCs w:val="24"/>
          <w:lang w:val="es-419"/>
        </w:rPr>
        <w:t xml:space="preserve">  </w:t>
      </w:r>
      <w:r w:rsidRPr="004D5118">
        <w:rPr>
          <w:rFonts w:ascii="Gadugi" w:hAnsi="Gadugi" w:cs="Arial"/>
          <w:szCs w:val="24"/>
        </w:rPr>
        <w:t xml:space="preserve">SALA DE DECISIÓN CIVIL FAMILIA </w:t>
      </w:r>
    </w:p>
    <w:p w:rsidR="00032144" w:rsidRPr="004D5118" w:rsidRDefault="00032144" w:rsidP="00032144">
      <w:pPr>
        <w:spacing w:line="26" w:lineRule="atLeast"/>
        <w:ind w:firstLine="2835"/>
        <w:rPr>
          <w:rFonts w:ascii="Gadugi" w:hAnsi="Gadugi" w:cs="Arial"/>
          <w:sz w:val="24"/>
          <w:szCs w:val="24"/>
        </w:rPr>
      </w:pPr>
    </w:p>
    <w:p w:rsidR="00032144" w:rsidRPr="004D5118" w:rsidRDefault="00032144" w:rsidP="00032144">
      <w:pPr>
        <w:spacing w:line="26" w:lineRule="atLeast"/>
        <w:ind w:firstLine="2835"/>
        <w:rPr>
          <w:rFonts w:ascii="Gadugi" w:hAnsi="Gadugi" w:cs="Arial"/>
          <w:sz w:val="24"/>
          <w:szCs w:val="24"/>
        </w:rPr>
      </w:pPr>
    </w:p>
    <w:p w:rsidR="00032144" w:rsidRPr="004D5118" w:rsidRDefault="00032144" w:rsidP="00032144">
      <w:pPr>
        <w:spacing w:line="26" w:lineRule="atLeast"/>
        <w:ind w:firstLine="2835"/>
        <w:rPr>
          <w:rFonts w:ascii="Gadugi" w:hAnsi="Gadugi" w:cs="Arial"/>
          <w:sz w:val="24"/>
          <w:szCs w:val="24"/>
        </w:rPr>
      </w:pPr>
      <w:r w:rsidRPr="004D5118">
        <w:rPr>
          <w:rFonts w:ascii="Gadugi" w:hAnsi="Gadugi" w:cs="Arial"/>
          <w:sz w:val="24"/>
          <w:szCs w:val="24"/>
        </w:rPr>
        <w:t>Magistrado: Jaime Alberto Saraza Naranjo</w:t>
      </w:r>
    </w:p>
    <w:p w:rsidR="00032144" w:rsidRPr="00F7682D" w:rsidRDefault="00032144" w:rsidP="00032144">
      <w:pPr>
        <w:spacing w:line="26" w:lineRule="atLeast"/>
        <w:ind w:firstLine="2835"/>
        <w:rPr>
          <w:rFonts w:ascii="Gadugi" w:hAnsi="Gadugi" w:cs="Arial"/>
          <w:sz w:val="24"/>
          <w:szCs w:val="24"/>
          <w:lang w:val="es-419"/>
        </w:rPr>
      </w:pPr>
      <w:r w:rsidRPr="004D5118">
        <w:rPr>
          <w:rFonts w:ascii="Gadugi" w:hAnsi="Gadugi" w:cs="Arial"/>
          <w:sz w:val="24"/>
          <w:szCs w:val="24"/>
        </w:rPr>
        <w:t xml:space="preserve">Pereira, </w:t>
      </w:r>
      <w:r>
        <w:rPr>
          <w:rFonts w:ascii="Gadugi" w:hAnsi="Gadugi" w:cs="Arial"/>
          <w:sz w:val="24"/>
          <w:szCs w:val="24"/>
          <w:lang w:val="es-419"/>
        </w:rPr>
        <w:t>noviembre veintiuno de dos mil dieciséis</w:t>
      </w:r>
    </w:p>
    <w:p w:rsidR="00032144" w:rsidRPr="004D5118" w:rsidRDefault="00032144" w:rsidP="00032144">
      <w:pPr>
        <w:pStyle w:val="Encabezado"/>
        <w:tabs>
          <w:tab w:val="clear" w:pos="4419"/>
          <w:tab w:val="clear" w:pos="8838"/>
        </w:tabs>
        <w:spacing w:line="26" w:lineRule="atLeast"/>
        <w:ind w:firstLine="2835"/>
        <w:rPr>
          <w:rFonts w:ascii="Gadugi" w:hAnsi="Gadugi" w:cs="Arial"/>
          <w:sz w:val="24"/>
          <w:szCs w:val="24"/>
        </w:rPr>
      </w:pPr>
      <w:r w:rsidRPr="004D5118">
        <w:rPr>
          <w:rFonts w:ascii="Gadugi" w:hAnsi="Gadugi" w:cs="Arial"/>
          <w:sz w:val="24"/>
          <w:szCs w:val="24"/>
        </w:rPr>
        <w:t>Expediente</w:t>
      </w:r>
      <w:r>
        <w:rPr>
          <w:rFonts w:ascii="Gadugi" w:hAnsi="Gadugi" w:cs="Arial"/>
          <w:sz w:val="24"/>
          <w:szCs w:val="24"/>
        </w:rPr>
        <w:t>:</w:t>
      </w:r>
      <w:r w:rsidRPr="004D5118">
        <w:rPr>
          <w:rFonts w:ascii="Gadugi" w:hAnsi="Gadugi" w:cs="Arial"/>
          <w:sz w:val="24"/>
          <w:szCs w:val="24"/>
        </w:rPr>
        <w:t xml:space="preserve"> 66001-22-13-000-201</w:t>
      </w:r>
      <w:r>
        <w:rPr>
          <w:rFonts w:ascii="Gadugi" w:hAnsi="Gadugi" w:cs="Arial"/>
          <w:sz w:val="24"/>
          <w:szCs w:val="24"/>
          <w:lang w:val="es-419"/>
        </w:rPr>
        <w:t>6</w:t>
      </w:r>
      <w:r w:rsidRPr="004D5118">
        <w:rPr>
          <w:rFonts w:ascii="Gadugi" w:hAnsi="Gadugi" w:cs="Arial"/>
          <w:sz w:val="24"/>
          <w:szCs w:val="24"/>
        </w:rPr>
        <w:t>-0</w:t>
      </w:r>
      <w:r>
        <w:rPr>
          <w:rFonts w:ascii="Gadugi" w:hAnsi="Gadugi" w:cs="Arial"/>
          <w:sz w:val="24"/>
          <w:szCs w:val="24"/>
          <w:lang w:val="es-419"/>
        </w:rPr>
        <w:t>1028</w:t>
      </w:r>
      <w:r w:rsidRPr="004D5118">
        <w:rPr>
          <w:rFonts w:ascii="Gadugi" w:hAnsi="Gadugi" w:cs="Arial"/>
          <w:sz w:val="24"/>
          <w:szCs w:val="24"/>
        </w:rPr>
        <w:t>-00</w:t>
      </w:r>
    </w:p>
    <w:p w:rsidR="00032144" w:rsidRPr="00F7682D" w:rsidRDefault="00032144" w:rsidP="00032144">
      <w:pPr>
        <w:spacing w:line="26" w:lineRule="atLeast"/>
        <w:ind w:firstLine="2835"/>
        <w:jc w:val="both"/>
        <w:rPr>
          <w:rFonts w:ascii="Gadugi" w:hAnsi="Gadugi" w:cs="Arial"/>
          <w:sz w:val="24"/>
          <w:szCs w:val="24"/>
          <w:lang w:val="es-419"/>
        </w:rPr>
      </w:pPr>
      <w:r w:rsidRPr="004D5118">
        <w:rPr>
          <w:rFonts w:ascii="Gadugi" w:hAnsi="Gadugi" w:cs="Arial"/>
          <w:sz w:val="24"/>
          <w:szCs w:val="24"/>
        </w:rPr>
        <w:t xml:space="preserve">Acta N° </w:t>
      </w:r>
      <w:r>
        <w:rPr>
          <w:rFonts w:ascii="Gadugi" w:hAnsi="Gadugi" w:cs="Arial"/>
          <w:sz w:val="24"/>
          <w:szCs w:val="24"/>
          <w:lang w:val="es-419"/>
        </w:rPr>
        <w:t>549 de noviembre 21 de 2016</w:t>
      </w:r>
    </w:p>
    <w:p w:rsidR="00032144" w:rsidRPr="004D5118" w:rsidRDefault="00032144" w:rsidP="00032144">
      <w:pPr>
        <w:spacing w:line="26" w:lineRule="atLeast"/>
        <w:ind w:firstLine="2835"/>
        <w:jc w:val="both"/>
        <w:rPr>
          <w:rFonts w:ascii="Gadugi" w:hAnsi="Gadugi" w:cs="Arial"/>
          <w:sz w:val="24"/>
          <w:szCs w:val="24"/>
        </w:rPr>
      </w:pPr>
    </w:p>
    <w:p w:rsidR="00032144" w:rsidRPr="004D5118" w:rsidRDefault="00032144" w:rsidP="00032144">
      <w:pPr>
        <w:spacing w:line="26" w:lineRule="atLeast"/>
        <w:ind w:firstLine="2835"/>
        <w:jc w:val="both"/>
        <w:rPr>
          <w:rFonts w:ascii="Gadugi" w:hAnsi="Gadugi" w:cs="Arial"/>
          <w:sz w:val="24"/>
          <w:szCs w:val="24"/>
        </w:rPr>
      </w:pPr>
    </w:p>
    <w:p w:rsidR="00032144" w:rsidRPr="004D5118" w:rsidRDefault="00032144" w:rsidP="00032144">
      <w:pPr>
        <w:spacing w:line="26" w:lineRule="atLeast"/>
        <w:jc w:val="both"/>
        <w:rPr>
          <w:rFonts w:ascii="Gadugi" w:hAnsi="Gadugi"/>
          <w:b/>
          <w:color w:val="7030A0"/>
          <w:sz w:val="24"/>
          <w:szCs w:val="24"/>
          <w:lang w:val="es-MX"/>
        </w:rPr>
      </w:pPr>
      <w:r w:rsidRPr="004D5118">
        <w:rPr>
          <w:rFonts w:ascii="Gadugi" w:hAnsi="Gadugi" w:cs="Arial"/>
          <w:sz w:val="24"/>
          <w:szCs w:val="24"/>
        </w:rPr>
        <w:t xml:space="preserve">  </w:t>
      </w:r>
      <w:r w:rsidRPr="004D5118">
        <w:rPr>
          <w:rFonts w:ascii="Gadugi" w:hAnsi="Gadugi" w:cs="Arial"/>
          <w:sz w:val="24"/>
          <w:szCs w:val="24"/>
        </w:rPr>
        <w:tab/>
      </w:r>
      <w:r w:rsidRPr="004D5118">
        <w:rPr>
          <w:rFonts w:ascii="Gadugi" w:hAnsi="Gadugi" w:cs="Arial"/>
          <w:sz w:val="24"/>
          <w:szCs w:val="24"/>
        </w:rPr>
        <w:tab/>
      </w:r>
      <w:r w:rsidRPr="004D5118">
        <w:rPr>
          <w:rFonts w:ascii="Gadugi" w:hAnsi="Gadugi" w:cs="Arial"/>
          <w:sz w:val="24"/>
          <w:szCs w:val="24"/>
        </w:rPr>
        <w:tab/>
      </w:r>
      <w:r w:rsidRPr="004D5118">
        <w:rPr>
          <w:rFonts w:ascii="Gadugi" w:hAnsi="Gadugi" w:cs="Arial"/>
          <w:sz w:val="24"/>
          <w:szCs w:val="24"/>
        </w:rPr>
        <w:tab/>
        <w:t xml:space="preserve">Decide la Sala la acción de tutela interpuesta por </w:t>
      </w:r>
      <w:r w:rsidRPr="004D5118">
        <w:rPr>
          <w:rFonts w:ascii="Gadugi" w:hAnsi="Gadugi" w:cs="Arial"/>
          <w:b/>
          <w:sz w:val="24"/>
          <w:szCs w:val="24"/>
        </w:rPr>
        <w:t xml:space="preserve">Brayan Alejandro Rojas López </w:t>
      </w:r>
      <w:r w:rsidRPr="004D5118">
        <w:rPr>
          <w:rFonts w:ascii="Gadugi" w:hAnsi="Gadugi" w:cs="Arial"/>
          <w:sz w:val="24"/>
          <w:szCs w:val="24"/>
        </w:rPr>
        <w:t>contra</w:t>
      </w:r>
      <w:r w:rsidRPr="004D5118">
        <w:rPr>
          <w:rFonts w:ascii="Gadugi" w:hAnsi="Gadugi"/>
          <w:b/>
          <w:sz w:val="24"/>
          <w:szCs w:val="24"/>
          <w:lang w:val="es-MX"/>
        </w:rPr>
        <w:t xml:space="preserve"> </w:t>
      </w:r>
      <w:r w:rsidRPr="004D5118">
        <w:rPr>
          <w:rFonts w:ascii="Gadugi" w:hAnsi="Gadugi"/>
          <w:sz w:val="24"/>
          <w:szCs w:val="24"/>
          <w:lang w:val="es-MX"/>
        </w:rPr>
        <w:t xml:space="preserve">el </w:t>
      </w:r>
      <w:r w:rsidRPr="004D5118">
        <w:rPr>
          <w:rFonts w:ascii="Gadugi" w:hAnsi="Gadugi"/>
          <w:b/>
          <w:sz w:val="24"/>
          <w:szCs w:val="24"/>
          <w:lang w:val="es-MX"/>
        </w:rPr>
        <w:t>Batallón Fluvial de Infantería de Marina No. 51 de Puerto Carreño (Vichada)</w:t>
      </w:r>
      <w:r w:rsidRPr="004D5118">
        <w:rPr>
          <w:rFonts w:ascii="Gadugi" w:hAnsi="Gadugi"/>
          <w:sz w:val="24"/>
          <w:szCs w:val="24"/>
          <w:lang w:val="es-MX"/>
        </w:rPr>
        <w:t xml:space="preserve">, a la que fueron vinculados el </w:t>
      </w:r>
      <w:r w:rsidRPr="004D5118">
        <w:rPr>
          <w:rFonts w:ascii="Gadugi" w:hAnsi="Gadugi"/>
          <w:b/>
          <w:sz w:val="24"/>
          <w:szCs w:val="24"/>
          <w:lang w:val="es-MX"/>
        </w:rPr>
        <w:t xml:space="preserve">Comandante de la Armada Nacional, </w:t>
      </w:r>
      <w:r w:rsidRPr="004D5118">
        <w:rPr>
          <w:rFonts w:ascii="Gadugi" w:hAnsi="Gadugi"/>
          <w:sz w:val="24"/>
          <w:szCs w:val="24"/>
          <w:lang w:val="es-MX"/>
        </w:rPr>
        <w:t xml:space="preserve">la </w:t>
      </w:r>
      <w:r w:rsidRPr="004D5118">
        <w:rPr>
          <w:rFonts w:ascii="Gadugi" w:hAnsi="Gadugi"/>
          <w:b/>
          <w:sz w:val="24"/>
          <w:szCs w:val="24"/>
          <w:lang w:val="es-MX"/>
        </w:rPr>
        <w:t xml:space="preserve">Dirección de Incorporación y Reservas de la Armada Nacional </w:t>
      </w:r>
      <w:r>
        <w:rPr>
          <w:rFonts w:ascii="Gadugi" w:hAnsi="Gadugi"/>
          <w:b/>
          <w:sz w:val="24"/>
          <w:szCs w:val="24"/>
          <w:lang w:val="es-419"/>
        </w:rPr>
        <w:t>-</w:t>
      </w:r>
      <w:r w:rsidRPr="004D5118">
        <w:rPr>
          <w:rFonts w:ascii="Gadugi" w:hAnsi="Gadugi"/>
          <w:b/>
          <w:sz w:val="24"/>
          <w:szCs w:val="24"/>
          <w:lang w:val="es-MX"/>
        </w:rPr>
        <w:t xml:space="preserve">DINCOR-, </w:t>
      </w:r>
      <w:r w:rsidRPr="004D5118">
        <w:rPr>
          <w:rFonts w:ascii="Gadugi" w:hAnsi="Gadugi"/>
          <w:sz w:val="24"/>
          <w:szCs w:val="24"/>
          <w:lang w:val="es-MX"/>
        </w:rPr>
        <w:t xml:space="preserve">el </w:t>
      </w:r>
      <w:r w:rsidRPr="004D5118">
        <w:rPr>
          <w:rFonts w:ascii="Gadugi" w:hAnsi="Gadugi"/>
          <w:b/>
          <w:sz w:val="24"/>
          <w:szCs w:val="24"/>
          <w:lang w:val="es-MX"/>
        </w:rPr>
        <w:t xml:space="preserve">Comandante de la Infantería de Marina </w:t>
      </w:r>
      <w:r w:rsidRPr="004D5118">
        <w:rPr>
          <w:rFonts w:ascii="Gadugi" w:hAnsi="Gadugi"/>
          <w:sz w:val="24"/>
          <w:szCs w:val="24"/>
          <w:lang w:val="es-MX"/>
        </w:rPr>
        <w:t xml:space="preserve">y el </w:t>
      </w:r>
      <w:r w:rsidRPr="004D5118">
        <w:rPr>
          <w:rFonts w:ascii="Gadugi" w:hAnsi="Gadugi"/>
          <w:b/>
          <w:sz w:val="24"/>
          <w:szCs w:val="24"/>
          <w:lang w:val="es-MX"/>
        </w:rPr>
        <w:t>comandante de la Unidad Tarea Fluvial Prado contingente 4/15.</w:t>
      </w:r>
    </w:p>
    <w:p w:rsidR="00032144" w:rsidRPr="004D5118" w:rsidRDefault="00032144" w:rsidP="00032144">
      <w:pPr>
        <w:spacing w:line="26" w:lineRule="atLeast"/>
        <w:ind w:firstLine="2835"/>
        <w:jc w:val="both"/>
        <w:rPr>
          <w:rFonts w:ascii="Gadugi" w:hAnsi="Gadugi" w:cs="Arial"/>
          <w:b/>
          <w:sz w:val="24"/>
          <w:szCs w:val="24"/>
        </w:rPr>
      </w:pPr>
      <w:r w:rsidRPr="004D5118">
        <w:rPr>
          <w:rFonts w:ascii="Gadugi" w:hAnsi="Gadugi" w:cs="Arial"/>
          <w:sz w:val="24"/>
          <w:szCs w:val="24"/>
        </w:rPr>
        <w:t xml:space="preserve"> </w:t>
      </w:r>
    </w:p>
    <w:p w:rsidR="00032144" w:rsidRPr="004D5118" w:rsidRDefault="00032144" w:rsidP="00032144">
      <w:pPr>
        <w:spacing w:line="26" w:lineRule="atLeast"/>
        <w:jc w:val="both"/>
        <w:rPr>
          <w:rFonts w:ascii="Gadugi" w:hAnsi="Gadugi" w:cs="Arial"/>
          <w:b/>
          <w:sz w:val="24"/>
          <w:szCs w:val="24"/>
        </w:rPr>
      </w:pPr>
    </w:p>
    <w:p w:rsidR="00032144" w:rsidRPr="004D5118" w:rsidRDefault="00032144" w:rsidP="00032144">
      <w:pPr>
        <w:pStyle w:val="Ttulo4"/>
        <w:spacing w:line="26" w:lineRule="atLeast"/>
        <w:rPr>
          <w:rFonts w:ascii="Gadugi" w:hAnsi="Gadugi" w:cs="Arial"/>
          <w:b/>
          <w:bCs/>
          <w:sz w:val="24"/>
          <w:szCs w:val="24"/>
        </w:rPr>
      </w:pPr>
      <w:r w:rsidRPr="004D5118">
        <w:rPr>
          <w:rFonts w:ascii="Gadugi" w:hAnsi="Gadugi" w:cs="Arial"/>
          <w:b/>
          <w:sz w:val="24"/>
          <w:szCs w:val="24"/>
        </w:rPr>
        <w:t>ANTECEDENTES</w:t>
      </w:r>
    </w:p>
    <w:p w:rsidR="00032144" w:rsidRPr="004D5118" w:rsidRDefault="00032144" w:rsidP="00032144">
      <w:pPr>
        <w:spacing w:line="26" w:lineRule="atLeast"/>
        <w:jc w:val="both"/>
        <w:rPr>
          <w:rFonts w:ascii="Gadugi" w:hAnsi="Gadugi" w:cs="Arial"/>
          <w:b/>
          <w:sz w:val="24"/>
          <w:szCs w:val="24"/>
        </w:rPr>
      </w:pPr>
    </w:p>
    <w:p w:rsidR="00032144" w:rsidRPr="00545BA8" w:rsidRDefault="00032144" w:rsidP="00032144">
      <w:pPr>
        <w:spacing w:line="26" w:lineRule="atLeast"/>
        <w:jc w:val="both"/>
        <w:rPr>
          <w:rFonts w:ascii="Gadugi" w:hAnsi="Gadugi" w:cs="Arial"/>
          <w:b/>
          <w:sz w:val="24"/>
          <w:szCs w:val="24"/>
        </w:rPr>
      </w:pPr>
    </w:p>
    <w:p w:rsidR="00032144" w:rsidRPr="00545BA8" w:rsidRDefault="00032144" w:rsidP="00032144">
      <w:pPr>
        <w:spacing w:line="26" w:lineRule="atLeast"/>
        <w:ind w:firstLine="2835"/>
        <w:jc w:val="both"/>
        <w:rPr>
          <w:rFonts w:ascii="Gadugi" w:hAnsi="Gadugi" w:cs="Arial"/>
          <w:bCs/>
          <w:sz w:val="24"/>
          <w:szCs w:val="24"/>
        </w:rPr>
      </w:pPr>
      <w:r>
        <w:rPr>
          <w:rFonts w:ascii="Gadugi" w:hAnsi="Gadugi" w:cs="Arial"/>
          <w:bCs/>
          <w:sz w:val="24"/>
          <w:szCs w:val="24"/>
        </w:rPr>
        <w:t xml:space="preserve">Brayan Alejandro Rojas López, en su propio nombre, presentó </w:t>
      </w:r>
      <w:r w:rsidRPr="00545BA8">
        <w:rPr>
          <w:rFonts w:ascii="Gadugi" w:hAnsi="Gadugi" w:cs="Arial"/>
          <w:bCs/>
          <w:sz w:val="24"/>
          <w:szCs w:val="24"/>
        </w:rPr>
        <w:t xml:space="preserve">acción de tutela </w:t>
      </w:r>
      <w:r>
        <w:rPr>
          <w:rFonts w:ascii="Gadugi" w:hAnsi="Gadugi" w:cs="Arial"/>
          <w:bCs/>
          <w:sz w:val="24"/>
          <w:szCs w:val="24"/>
        </w:rPr>
        <w:t>contra</w:t>
      </w:r>
      <w:r>
        <w:rPr>
          <w:rFonts w:ascii="Gadugi" w:hAnsi="Gadugi" w:cs="Arial"/>
          <w:sz w:val="24"/>
          <w:szCs w:val="24"/>
        </w:rPr>
        <w:t xml:space="preserve"> el </w:t>
      </w:r>
      <w:r w:rsidRPr="004D5118">
        <w:rPr>
          <w:rFonts w:ascii="Gadugi" w:hAnsi="Gadugi"/>
          <w:sz w:val="24"/>
          <w:szCs w:val="24"/>
          <w:lang w:val="es-MX"/>
        </w:rPr>
        <w:t>Batallón Fluvial de Infantería de Marina No. 51 de Puerto Carreño (Vichada)</w:t>
      </w:r>
      <w:r w:rsidRPr="004D5118">
        <w:rPr>
          <w:rFonts w:ascii="Gadugi" w:hAnsi="Gadugi" w:cs="Arial"/>
          <w:sz w:val="24"/>
          <w:szCs w:val="24"/>
        </w:rPr>
        <w:t xml:space="preserve">, </w:t>
      </w:r>
      <w:r w:rsidRPr="004D5118">
        <w:rPr>
          <w:rFonts w:ascii="Gadugi" w:hAnsi="Gadugi" w:cs="Arial"/>
          <w:bCs/>
          <w:sz w:val="24"/>
          <w:szCs w:val="24"/>
        </w:rPr>
        <w:t xml:space="preserve">en procura de la protección de los derechos fundamentales </w:t>
      </w:r>
      <w:r>
        <w:rPr>
          <w:rFonts w:ascii="Gadugi" w:hAnsi="Gadugi" w:cs="Arial"/>
          <w:bCs/>
          <w:i/>
          <w:sz w:val="24"/>
          <w:szCs w:val="24"/>
        </w:rPr>
        <w:t>“al debido proceso administrativo e igualdad”</w:t>
      </w:r>
      <w:r w:rsidRPr="00545BA8">
        <w:rPr>
          <w:rFonts w:ascii="Gadugi" w:hAnsi="Gadugi" w:cs="Arial"/>
          <w:bCs/>
          <w:sz w:val="24"/>
          <w:szCs w:val="24"/>
        </w:rPr>
        <w:t xml:space="preserve"> </w:t>
      </w:r>
      <w:r>
        <w:rPr>
          <w:rFonts w:ascii="Gadugi" w:hAnsi="Gadugi" w:cs="Arial"/>
          <w:bCs/>
          <w:sz w:val="24"/>
          <w:szCs w:val="24"/>
        </w:rPr>
        <w:t xml:space="preserve">que encuentra </w:t>
      </w:r>
      <w:r w:rsidRPr="00545BA8">
        <w:rPr>
          <w:rFonts w:ascii="Gadugi" w:hAnsi="Gadugi" w:cs="Arial"/>
          <w:bCs/>
          <w:sz w:val="24"/>
          <w:szCs w:val="24"/>
        </w:rPr>
        <w:t xml:space="preserve"> trasgredidos por </w:t>
      </w:r>
      <w:r>
        <w:rPr>
          <w:rFonts w:ascii="Gadugi" w:hAnsi="Gadugi" w:cs="Arial"/>
          <w:bCs/>
          <w:sz w:val="24"/>
          <w:szCs w:val="24"/>
        </w:rPr>
        <w:t>el citado ente</w:t>
      </w:r>
      <w:r w:rsidRPr="00545BA8">
        <w:rPr>
          <w:rFonts w:ascii="Gadugi" w:hAnsi="Gadugi" w:cs="Arial"/>
          <w:bCs/>
          <w:sz w:val="24"/>
          <w:szCs w:val="24"/>
        </w:rPr>
        <w:t>.</w:t>
      </w:r>
    </w:p>
    <w:p w:rsidR="00032144" w:rsidRPr="00545BA8" w:rsidRDefault="00032144" w:rsidP="00032144">
      <w:pPr>
        <w:spacing w:line="26" w:lineRule="atLeast"/>
        <w:ind w:firstLine="2835"/>
        <w:jc w:val="both"/>
        <w:rPr>
          <w:rFonts w:ascii="Gadugi" w:hAnsi="Gadugi" w:cs="Arial"/>
          <w:bCs/>
          <w:sz w:val="24"/>
          <w:szCs w:val="24"/>
        </w:rPr>
      </w:pPr>
    </w:p>
    <w:p w:rsidR="00032144" w:rsidRPr="00545BA8" w:rsidRDefault="00032144" w:rsidP="00032144">
      <w:pPr>
        <w:spacing w:line="26" w:lineRule="atLeast"/>
        <w:ind w:firstLine="2835"/>
        <w:jc w:val="both"/>
        <w:rPr>
          <w:rFonts w:ascii="Gadugi" w:hAnsi="Gadugi" w:cs="Arial"/>
          <w:bCs/>
          <w:sz w:val="24"/>
          <w:szCs w:val="24"/>
        </w:rPr>
      </w:pPr>
      <w:r w:rsidRPr="00545BA8">
        <w:rPr>
          <w:rFonts w:ascii="Gadugi" w:hAnsi="Gadugi" w:cs="Arial"/>
          <w:bCs/>
          <w:sz w:val="24"/>
          <w:szCs w:val="24"/>
        </w:rPr>
        <w:t xml:space="preserve">Explicó, en síntesis, que </w:t>
      </w:r>
      <w:r>
        <w:rPr>
          <w:rFonts w:ascii="Gadugi" w:hAnsi="Gadugi" w:cs="Arial"/>
          <w:bCs/>
          <w:sz w:val="24"/>
          <w:szCs w:val="24"/>
        </w:rPr>
        <w:t xml:space="preserve">se presentó en forma voluntaria ante las autoridades de reclutamiento de la Infantería de Marina, en aras de definir su situación militar; </w:t>
      </w:r>
      <w:r>
        <w:rPr>
          <w:rFonts w:ascii="Gadugi" w:hAnsi="Gadugi" w:cs="Arial"/>
          <w:bCs/>
          <w:sz w:val="24"/>
          <w:szCs w:val="24"/>
          <w:lang w:val="es-419"/>
        </w:rPr>
        <w:t>f</w:t>
      </w:r>
      <w:r>
        <w:rPr>
          <w:rFonts w:ascii="Gadugi" w:hAnsi="Gadugi" w:cs="Arial"/>
          <w:bCs/>
          <w:sz w:val="24"/>
          <w:szCs w:val="24"/>
        </w:rPr>
        <w:t xml:space="preserve">ue incorporado el 15 de diciembre de 2015 en el Batallón Fluvial </w:t>
      </w:r>
      <w:r>
        <w:rPr>
          <w:rFonts w:ascii="Gadugi" w:hAnsi="Gadugi" w:cs="Arial"/>
          <w:bCs/>
          <w:sz w:val="24"/>
          <w:szCs w:val="24"/>
        </w:rPr>
        <w:lastRenderedPageBreak/>
        <w:t>de Infantería de Marina No. 51 de Puerto Carreño (Vichada) y pertenece al contingente 4/15 de la Unidad de Tarea Fluvial Prado en la modalidad de soldado regular, lo que contraría su calidad, como quiera que recibió el título de bachiller el día 30 de noviembre de 2015; frente a ello, en su nombre, su señora madre elevó un derecho de petición el 29 de septiembre de 2016, tendiente al respectivo cambio de modalidad, de la que no se ha obtenido respuesta y se desestima su condición de bachiller, quizá  por el hecho de no haberse inscrito por intermedio de la institución educativa; el 15 de diciembre de 2015, suscribió el denominado “freno extralegal”, pero inducido en error y por ignorancia aceptó la incorporación al contingente de soldados regulares.</w:t>
      </w:r>
    </w:p>
    <w:p w:rsidR="00032144" w:rsidRPr="00545BA8" w:rsidRDefault="00032144" w:rsidP="00032144">
      <w:pPr>
        <w:spacing w:line="26" w:lineRule="atLeast"/>
        <w:jc w:val="both"/>
        <w:rPr>
          <w:rFonts w:ascii="Gadugi" w:hAnsi="Gadugi" w:cs="Arial"/>
          <w:bCs/>
          <w:sz w:val="24"/>
          <w:szCs w:val="24"/>
        </w:rPr>
      </w:pPr>
    </w:p>
    <w:p w:rsidR="00032144" w:rsidRDefault="00032144" w:rsidP="00032144">
      <w:pPr>
        <w:spacing w:line="26" w:lineRule="atLeast"/>
        <w:jc w:val="both"/>
        <w:rPr>
          <w:rFonts w:ascii="Gadugi" w:hAnsi="Gadugi" w:cs="Arial"/>
          <w:bCs/>
          <w:sz w:val="24"/>
          <w:szCs w:val="24"/>
        </w:rPr>
      </w:pPr>
      <w:r w:rsidRPr="00545BA8">
        <w:rPr>
          <w:rFonts w:ascii="Gadugi" w:hAnsi="Gadugi" w:cs="Arial"/>
          <w:bCs/>
          <w:sz w:val="24"/>
          <w:szCs w:val="24"/>
        </w:rPr>
        <w:t xml:space="preserve"> </w:t>
      </w:r>
      <w:r w:rsidRPr="00545BA8">
        <w:rPr>
          <w:rFonts w:ascii="Gadugi" w:hAnsi="Gadugi" w:cs="Arial"/>
          <w:bCs/>
          <w:sz w:val="24"/>
          <w:szCs w:val="24"/>
        </w:rPr>
        <w:tab/>
      </w:r>
      <w:r w:rsidRPr="00545BA8">
        <w:rPr>
          <w:rFonts w:ascii="Gadugi" w:hAnsi="Gadugi" w:cs="Arial"/>
          <w:bCs/>
          <w:sz w:val="24"/>
          <w:szCs w:val="24"/>
        </w:rPr>
        <w:tab/>
      </w:r>
      <w:r w:rsidRPr="00545BA8">
        <w:rPr>
          <w:rFonts w:ascii="Gadugi" w:hAnsi="Gadugi" w:cs="Arial"/>
          <w:bCs/>
          <w:sz w:val="24"/>
          <w:szCs w:val="24"/>
        </w:rPr>
        <w:tab/>
      </w:r>
      <w:r w:rsidRPr="00545BA8">
        <w:rPr>
          <w:rFonts w:ascii="Gadugi" w:hAnsi="Gadugi" w:cs="Arial"/>
          <w:bCs/>
          <w:sz w:val="24"/>
          <w:szCs w:val="24"/>
        </w:rPr>
        <w:tab/>
        <w:t xml:space="preserve">Pidió, por tanto, el amparo de </w:t>
      </w:r>
      <w:r>
        <w:rPr>
          <w:rFonts w:ascii="Gadugi" w:hAnsi="Gadugi" w:cs="Arial"/>
          <w:bCs/>
          <w:sz w:val="24"/>
          <w:szCs w:val="24"/>
          <w:lang w:val="es-419"/>
        </w:rPr>
        <w:t>sus</w:t>
      </w:r>
      <w:r w:rsidRPr="00545BA8">
        <w:rPr>
          <w:rFonts w:ascii="Gadugi" w:hAnsi="Gadugi" w:cs="Arial"/>
          <w:bCs/>
          <w:sz w:val="24"/>
          <w:szCs w:val="24"/>
        </w:rPr>
        <w:t xml:space="preserve"> derechos y</w:t>
      </w:r>
      <w:r>
        <w:rPr>
          <w:rFonts w:ascii="Gadugi" w:hAnsi="Gadugi" w:cs="Arial"/>
          <w:bCs/>
          <w:sz w:val="24"/>
          <w:szCs w:val="24"/>
          <w:lang w:val="es-419"/>
        </w:rPr>
        <w:t>,</w:t>
      </w:r>
      <w:r w:rsidRPr="00545BA8">
        <w:rPr>
          <w:rFonts w:ascii="Gadugi" w:hAnsi="Gadugi" w:cs="Arial"/>
          <w:bCs/>
          <w:sz w:val="24"/>
          <w:szCs w:val="24"/>
        </w:rPr>
        <w:t xml:space="preserve"> como consecuencia de ello</w:t>
      </w:r>
      <w:r>
        <w:rPr>
          <w:rFonts w:ascii="Gadugi" w:hAnsi="Gadugi" w:cs="Arial"/>
          <w:bCs/>
          <w:sz w:val="24"/>
          <w:szCs w:val="24"/>
          <w:lang w:val="es-419"/>
        </w:rPr>
        <w:t>, que</w:t>
      </w:r>
      <w:r w:rsidRPr="00545BA8">
        <w:rPr>
          <w:rFonts w:ascii="Gadugi" w:hAnsi="Gadugi" w:cs="Arial"/>
          <w:bCs/>
          <w:sz w:val="24"/>
          <w:szCs w:val="24"/>
        </w:rPr>
        <w:t xml:space="preserve"> se</w:t>
      </w:r>
      <w:r>
        <w:rPr>
          <w:rFonts w:ascii="Gadugi" w:hAnsi="Gadugi" w:cs="Arial"/>
          <w:bCs/>
          <w:sz w:val="24"/>
          <w:szCs w:val="24"/>
        </w:rPr>
        <w:t xml:space="preserve"> ordene al ente demandado que en un término de 48 horas proceda a adelantar las actuaciones administrativas tendientes a modificar la modalidad en la que fue incorporado al servicio militar, de soldado regular a soldado bachiller</w:t>
      </w:r>
      <w:r>
        <w:rPr>
          <w:rFonts w:ascii="Gadugi" w:hAnsi="Gadugi" w:cs="Arial"/>
          <w:bCs/>
          <w:sz w:val="24"/>
          <w:szCs w:val="24"/>
          <w:lang w:val="es-419"/>
        </w:rPr>
        <w:t>,</w:t>
      </w:r>
      <w:r>
        <w:rPr>
          <w:rFonts w:ascii="Gadugi" w:hAnsi="Gadugi" w:cs="Arial"/>
          <w:bCs/>
          <w:sz w:val="24"/>
          <w:szCs w:val="24"/>
        </w:rPr>
        <w:t xml:space="preserve"> y se disponga su desacuartelamiento el día 15 de diciembre de 2016 con la expedición de la libreta militar y </w:t>
      </w:r>
      <w:r>
        <w:rPr>
          <w:rFonts w:ascii="Gadugi" w:hAnsi="Gadugi" w:cs="Arial"/>
          <w:bCs/>
          <w:sz w:val="24"/>
          <w:szCs w:val="24"/>
          <w:lang w:val="es-419"/>
        </w:rPr>
        <w:t xml:space="preserve">la </w:t>
      </w:r>
      <w:r>
        <w:rPr>
          <w:rFonts w:ascii="Gadugi" w:hAnsi="Gadugi" w:cs="Arial"/>
          <w:bCs/>
          <w:sz w:val="24"/>
          <w:szCs w:val="24"/>
        </w:rPr>
        <w:t>tarjeta de conducta.</w:t>
      </w:r>
    </w:p>
    <w:p w:rsidR="00032144" w:rsidRDefault="00032144" w:rsidP="00032144">
      <w:pPr>
        <w:spacing w:line="26" w:lineRule="atLeast"/>
        <w:jc w:val="both"/>
        <w:rPr>
          <w:rFonts w:ascii="Gadugi" w:hAnsi="Gadugi" w:cs="Arial"/>
          <w:bCs/>
          <w:sz w:val="24"/>
          <w:szCs w:val="24"/>
        </w:rPr>
      </w:pPr>
    </w:p>
    <w:p w:rsidR="00032144" w:rsidRPr="00545BA8" w:rsidRDefault="00032144" w:rsidP="00032144">
      <w:pPr>
        <w:spacing w:line="26" w:lineRule="atLeast"/>
        <w:jc w:val="both"/>
        <w:rPr>
          <w:rFonts w:ascii="Gadugi" w:hAnsi="Gadugi" w:cs="Arial"/>
          <w:bCs/>
          <w:sz w:val="24"/>
          <w:szCs w:val="24"/>
        </w:rPr>
      </w:pPr>
      <w:r w:rsidRPr="00545BA8">
        <w:rPr>
          <w:rFonts w:ascii="Gadugi" w:hAnsi="Gadugi" w:cs="Arial"/>
          <w:bCs/>
          <w:sz w:val="24"/>
          <w:szCs w:val="24"/>
        </w:rPr>
        <w:t xml:space="preserve">  </w:t>
      </w:r>
      <w:r w:rsidRPr="00545BA8">
        <w:rPr>
          <w:rFonts w:ascii="Gadugi" w:hAnsi="Gadugi" w:cs="Arial"/>
          <w:bCs/>
          <w:sz w:val="24"/>
          <w:szCs w:val="24"/>
        </w:rPr>
        <w:tab/>
      </w:r>
      <w:r w:rsidRPr="00545BA8">
        <w:rPr>
          <w:rFonts w:ascii="Gadugi" w:hAnsi="Gadugi" w:cs="Arial"/>
          <w:bCs/>
          <w:sz w:val="24"/>
          <w:szCs w:val="24"/>
        </w:rPr>
        <w:tab/>
      </w:r>
      <w:r w:rsidRPr="00545BA8">
        <w:rPr>
          <w:rFonts w:ascii="Gadugi" w:hAnsi="Gadugi" w:cs="Arial"/>
          <w:bCs/>
          <w:sz w:val="24"/>
          <w:szCs w:val="24"/>
        </w:rPr>
        <w:tab/>
      </w:r>
      <w:r w:rsidRPr="00545BA8">
        <w:rPr>
          <w:rFonts w:ascii="Gadugi" w:hAnsi="Gadugi" w:cs="Arial"/>
          <w:bCs/>
          <w:sz w:val="24"/>
          <w:szCs w:val="24"/>
        </w:rPr>
        <w:tab/>
        <w:t xml:space="preserve">Con la demanda </w:t>
      </w:r>
      <w:r>
        <w:rPr>
          <w:rFonts w:ascii="Gadugi" w:hAnsi="Gadugi" w:cs="Arial"/>
          <w:bCs/>
          <w:sz w:val="24"/>
          <w:szCs w:val="24"/>
        </w:rPr>
        <w:t>aportó</w:t>
      </w:r>
      <w:r w:rsidRPr="00545BA8">
        <w:rPr>
          <w:rFonts w:ascii="Gadugi" w:hAnsi="Gadugi" w:cs="Arial"/>
          <w:bCs/>
          <w:sz w:val="24"/>
          <w:szCs w:val="24"/>
        </w:rPr>
        <w:t xml:space="preserve">, entre otras, </w:t>
      </w:r>
      <w:r>
        <w:rPr>
          <w:rFonts w:ascii="Gadugi" w:hAnsi="Gadugi" w:cs="Arial"/>
          <w:bCs/>
          <w:sz w:val="24"/>
          <w:szCs w:val="24"/>
        </w:rPr>
        <w:t xml:space="preserve">copias del título de bachiller académico y </w:t>
      </w:r>
      <w:r>
        <w:rPr>
          <w:rFonts w:ascii="Gadugi" w:hAnsi="Gadugi" w:cs="Arial"/>
          <w:bCs/>
          <w:sz w:val="24"/>
          <w:szCs w:val="24"/>
          <w:lang w:val="es-419"/>
        </w:rPr>
        <w:t xml:space="preserve">del </w:t>
      </w:r>
      <w:r>
        <w:rPr>
          <w:rFonts w:ascii="Gadugi" w:hAnsi="Gadugi" w:cs="Arial"/>
          <w:bCs/>
          <w:sz w:val="24"/>
          <w:szCs w:val="24"/>
        </w:rPr>
        <w:t>acta de grado del 30 de noviembre de 2015</w:t>
      </w:r>
      <w:r>
        <w:rPr>
          <w:rFonts w:ascii="Gadugi" w:hAnsi="Gadugi" w:cs="Arial"/>
          <w:bCs/>
          <w:sz w:val="24"/>
          <w:szCs w:val="24"/>
          <w:lang w:val="es-419"/>
        </w:rPr>
        <w:t xml:space="preserve">; además, </w:t>
      </w:r>
      <w:r>
        <w:rPr>
          <w:rFonts w:ascii="Gadugi" w:hAnsi="Gadugi" w:cs="Arial"/>
          <w:bCs/>
          <w:sz w:val="24"/>
          <w:szCs w:val="24"/>
        </w:rPr>
        <w:t>de la guía de envío del anunciado derecho de petición.</w:t>
      </w:r>
    </w:p>
    <w:p w:rsidR="00032144" w:rsidRPr="00545BA8" w:rsidRDefault="00032144" w:rsidP="00032144">
      <w:pPr>
        <w:spacing w:line="26" w:lineRule="atLeast"/>
        <w:jc w:val="both"/>
        <w:rPr>
          <w:rFonts w:ascii="Gadugi" w:hAnsi="Gadugi" w:cs="Arial"/>
          <w:bCs/>
          <w:sz w:val="24"/>
          <w:szCs w:val="24"/>
        </w:rPr>
      </w:pPr>
      <w:r w:rsidRPr="00545BA8">
        <w:rPr>
          <w:rFonts w:ascii="Gadugi" w:hAnsi="Gadugi" w:cs="Arial"/>
          <w:bCs/>
          <w:sz w:val="24"/>
          <w:szCs w:val="24"/>
        </w:rPr>
        <w:t xml:space="preserve"> </w:t>
      </w:r>
    </w:p>
    <w:p w:rsidR="00032144" w:rsidRDefault="00032144" w:rsidP="00032144">
      <w:pPr>
        <w:spacing w:line="26" w:lineRule="atLeast"/>
        <w:jc w:val="both"/>
        <w:rPr>
          <w:rFonts w:ascii="Gadugi" w:hAnsi="Gadugi" w:cs="Arial"/>
          <w:bCs/>
          <w:sz w:val="24"/>
          <w:szCs w:val="24"/>
        </w:rPr>
      </w:pPr>
      <w:r w:rsidRPr="00545BA8">
        <w:rPr>
          <w:rFonts w:ascii="Gadugi" w:hAnsi="Gadugi" w:cs="Arial"/>
          <w:bCs/>
          <w:sz w:val="24"/>
          <w:szCs w:val="24"/>
        </w:rPr>
        <w:t xml:space="preserve"> </w:t>
      </w:r>
      <w:r w:rsidRPr="00545BA8">
        <w:rPr>
          <w:rFonts w:ascii="Gadugi" w:hAnsi="Gadugi" w:cs="Arial"/>
          <w:bCs/>
          <w:sz w:val="24"/>
          <w:szCs w:val="24"/>
        </w:rPr>
        <w:tab/>
      </w:r>
      <w:r w:rsidRPr="00545BA8">
        <w:rPr>
          <w:rFonts w:ascii="Gadugi" w:hAnsi="Gadugi" w:cs="Arial"/>
          <w:bCs/>
          <w:sz w:val="24"/>
          <w:szCs w:val="24"/>
        </w:rPr>
        <w:tab/>
      </w:r>
      <w:r w:rsidRPr="00545BA8">
        <w:rPr>
          <w:rFonts w:ascii="Gadugi" w:hAnsi="Gadugi" w:cs="Arial"/>
          <w:bCs/>
          <w:sz w:val="24"/>
          <w:szCs w:val="24"/>
        </w:rPr>
        <w:tab/>
      </w:r>
      <w:r w:rsidRPr="00545BA8">
        <w:rPr>
          <w:rFonts w:ascii="Gadugi" w:hAnsi="Gadugi" w:cs="Arial"/>
          <w:bCs/>
          <w:sz w:val="24"/>
          <w:szCs w:val="24"/>
        </w:rPr>
        <w:tab/>
        <w:t xml:space="preserve">El pasado </w:t>
      </w:r>
      <w:r>
        <w:rPr>
          <w:rFonts w:ascii="Gadugi" w:hAnsi="Gadugi" w:cs="Arial"/>
          <w:bCs/>
          <w:sz w:val="24"/>
          <w:szCs w:val="24"/>
        </w:rPr>
        <w:t>8 de noviembre</w:t>
      </w:r>
      <w:r w:rsidRPr="00545BA8">
        <w:rPr>
          <w:rFonts w:ascii="Gadugi" w:hAnsi="Gadugi" w:cs="Arial"/>
          <w:bCs/>
          <w:sz w:val="24"/>
          <w:szCs w:val="24"/>
        </w:rPr>
        <w:t xml:space="preserve"> se ordenó darle trámite a la acción</w:t>
      </w:r>
      <w:r>
        <w:rPr>
          <w:rFonts w:ascii="Gadugi" w:hAnsi="Gadugi" w:cs="Arial"/>
          <w:bCs/>
          <w:sz w:val="24"/>
          <w:szCs w:val="24"/>
        </w:rPr>
        <w:t xml:space="preserve">; </w:t>
      </w:r>
      <w:r w:rsidRPr="00545BA8">
        <w:rPr>
          <w:rFonts w:ascii="Gadugi" w:hAnsi="Gadugi" w:cs="Arial"/>
          <w:bCs/>
          <w:sz w:val="24"/>
          <w:szCs w:val="24"/>
        </w:rPr>
        <w:t>se dispuso la vinculación de</w:t>
      </w:r>
      <w:r w:rsidRPr="004D5118">
        <w:rPr>
          <w:rFonts w:ascii="Gadugi" w:hAnsi="Gadugi"/>
          <w:sz w:val="24"/>
          <w:szCs w:val="24"/>
          <w:lang w:val="es-MX"/>
        </w:rPr>
        <w:t xml:space="preserve">l </w:t>
      </w:r>
      <w:r w:rsidRPr="00E87164">
        <w:rPr>
          <w:rFonts w:ascii="Gadugi" w:hAnsi="Gadugi"/>
          <w:sz w:val="24"/>
          <w:szCs w:val="24"/>
          <w:lang w:val="es-MX"/>
        </w:rPr>
        <w:t xml:space="preserve">Comandante de la Armada Nacional,  </w:t>
      </w:r>
      <w:r>
        <w:rPr>
          <w:rFonts w:ascii="Gadugi" w:hAnsi="Gadugi"/>
          <w:sz w:val="24"/>
          <w:szCs w:val="24"/>
          <w:lang w:val="es-MX"/>
        </w:rPr>
        <w:t xml:space="preserve">de </w:t>
      </w:r>
      <w:r w:rsidRPr="00E87164">
        <w:rPr>
          <w:rFonts w:ascii="Gadugi" w:hAnsi="Gadugi"/>
          <w:sz w:val="24"/>
          <w:szCs w:val="24"/>
          <w:lang w:val="es-MX"/>
        </w:rPr>
        <w:t xml:space="preserve">la Dirección de Incorporación y Reservas de la Armada Nacional –DINCOR-, </w:t>
      </w:r>
      <w:r>
        <w:rPr>
          <w:rFonts w:ascii="Gadugi" w:hAnsi="Gadugi"/>
          <w:sz w:val="24"/>
          <w:szCs w:val="24"/>
          <w:lang w:val="es-MX"/>
        </w:rPr>
        <w:t>d</w:t>
      </w:r>
      <w:r w:rsidRPr="00E87164">
        <w:rPr>
          <w:rFonts w:ascii="Gadugi" w:hAnsi="Gadugi"/>
          <w:sz w:val="24"/>
          <w:szCs w:val="24"/>
          <w:lang w:val="es-MX"/>
        </w:rPr>
        <w:t xml:space="preserve">el Comandante de la Infantería de Marina y </w:t>
      </w:r>
      <w:r>
        <w:rPr>
          <w:rFonts w:ascii="Gadugi" w:hAnsi="Gadugi"/>
          <w:sz w:val="24"/>
          <w:szCs w:val="24"/>
          <w:lang w:val="es-MX"/>
        </w:rPr>
        <w:t>d</w:t>
      </w:r>
      <w:r w:rsidRPr="00E87164">
        <w:rPr>
          <w:rFonts w:ascii="Gadugi" w:hAnsi="Gadugi"/>
          <w:sz w:val="24"/>
          <w:szCs w:val="24"/>
          <w:lang w:val="es-MX"/>
        </w:rPr>
        <w:t>el comandante de la Unidad Tarea Fluvial Prado contingente 4/15</w:t>
      </w:r>
      <w:r>
        <w:rPr>
          <w:rFonts w:ascii="Gadugi" w:hAnsi="Gadugi" w:cs="Arial"/>
          <w:bCs/>
          <w:sz w:val="24"/>
          <w:szCs w:val="24"/>
        </w:rPr>
        <w:t xml:space="preserve">, y </w:t>
      </w:r>
      <w:r w:rsidRPr="00E87164">
        <w:rPr>
          <w:rFonts w:ascii="Gadugi" w:hAnsi="Gadugi" w:cs="Arial"/>
          <w:bCs/>
          <w:sz w:val="24"/>
          <w:szCs w:val="24"/>
        </w:rPr>
        <w:t>s</w:t>
      </w:r>
      <w:r w:rsidRPr="00545BA8">
        <w:rPr>
          <w:rFonts w:ascii="Gadugi" w:hAnsi="Gadugi" w:cs="Arial"/>
          <w:bCs/>
          <w:sz w:val="24"/>
          <w:szCs w:val="24"/>
        </w:rPr>
        <w:t>e  concedió un término de traslado de dos días para que se ejerciera el derecho de defensa</w:t>
      </w:r>
      <w:r>
        <w:rPr>
          <w:rFonts w:ascii="Gadugi" w:hAnsi="Gadugi" w:cs="Arial"/>
          <w:bCs/>
          <w:sz w:val="24"/>
          <w:szCs w:val="24"/>
        </w:rPr>
        <w:t>.</w:t>
      </w:r>
    </w:p>
    <w:p w:rsidR="00032144" w:rsidRPr="00545BA8" w:rsidRDefault="00032144" w:rsidP="00032144">
      <w:pPr>
        <w:spacing w:line="26" w:lineRule="atLeast"/>
        <w:jc w:val="both"/>
        <w:rPr>
          <w:rFonts w:ascii="Gadugi" w:hAnsi="Gadugi" w:cs="Arial"/>
          <w:bCs/>
          <w:sz w:val="24"/>
          <w:szCs w:val="24"/>
        </w:rPr>
      </w:pPr>
    </w:p>
    <w:p w:rsidR="00032144" w:rsidRDefault="00032144" w:rsidP="00032144">
      <w:pPr>
        <w:spacing w:line="26" w:lineRule="atLeast"/>
        <w:jc w:val="both"/>
        <w:rPr>
          <w:rFonts w:ascii="Gadugi" w:hAnsi="Gadugi" w:cs="Arial"/>
          <w:bCs/>
          <w:sz w:val="24"/>
          <w:szCs w:val="24"/>
          <w:lang w:val="es-419"/>
        </w:rPr>
      </w:pPr>
      <w:r w:rsidRPr="00545BA8">
        <w:rPr>
          <w:rFonts w:ascii="Gadugi" w:hAnsi="Gadugi" w:cs="Arial"/>
          <w:bCs/>
          <w:sz w:val="24"/>
          <w:szCs w:val="24"/>
        </w:rPr>
        <w:t xml:space="preserve">  </w:t>
      </w:r>
      <w:r w:rsidRPr="00545BA8">
        <w:rPr>
          <w:rFonts w:ascii="Gadugi" w:hAnsi="Gadugi" w:cs="Arial"/>
          <w:bCs/>
          <w:sz w:val="24"/>
          <w:szCs w:val="24"/>
        </w:rPr>
        <w:tab/>
      </w:r>
      <w:r w:rsidRPr="00545BA8">
        <w:rPr>
          <w:rFonts w:ascii="Gadugi" w:hAnsi="Gadugi" w:cs="Arial"/>
          <w:bCs/>
          <w:sz w:val="24"/>
          <w:szCs w:val="24"/>
        </w:rPr>
        <w:tab/>
      </w:r>
      <w:r w:rsidRPr="00545BA8">
        <w:rPr>
          <w:rFonts w:ascii="Gadugi" w:hAnsi="Gadugi" w:cs="Arial"/>
          <w:bCs/>
          <w:sz w:val="24"/>
          <w:szCs w:val="24"/>
        </w:rPr>
        <w:tab/>
      </w:r>
      <w:r w:rsidRPr="00545BA8">
        <w:rPr>
          <w:rFonts w:ascii="Gadugi" w:hAnsi="Gadugi" w:cs="Arial"/>
          <w:bCs/>
          <w:sz w:val="24"/>
          <w:szCs w:val="24"/>
        </w:rPr>
        <w:tab/>
        <w:t xml:space="preserve">Respondió el Comandante </w:t>
      </w:r>
      <w:r>
        <w:rPr>
          <w:rFonts w:ascii="Gadugi" w:hAnsi="Gadugi" w:cs="Arial"/>
          <w:bCs/>
          <w:sz w:val="24"/>
          <w:szCs w:val="24"/>
        </w:rPr>
        <w:t xml:space="preserve">del Batallón Fluvial de Infantería de Marina  No. 51, quien asintió en los hechos relacionados con la incorporación del actor y que el derecho de petición sí fue contestado con oficio del 3 de octubre de 2016, según certificado de la empresa de correo </w:t>
      </w:r>
      <w:r w:rsidRPr="000A2B55">
        <w:rPr>
          <w:rFonts w:ascii="Gadugi" w:hAnsi="Gadugi" w:cs="Arial"/>
          <w:bCs/>
          <w:sz w:val="24"/>
          <w:szCs w:val="24"/>
        </w:rPr>
        <w:t>4 72</w:t>
      </w:r>
      <w:r>
        <w:rPr>
          <w:rFonts w:ascii="Gadugi" w:hAnsi="Gadugi" w:cs="Arial"/>
          <w:bCs/>
          <w:i/>
          <w:sz w:val="24"/>
          <w:szCs w:val="24"/>
        </w:rPr>
        <w:t xml:space="preserve">, </w:t>
      </w:r>
      <w:r>
        <w:rPr>
          <w:rFonts w:ascii="Gadugi" w:hAnsi="Gadugi" w:cs="Arial"/>
          <w:bCs/>
          <w:sz w:val="24"/>
          <w:szCs w:val="24"/>
        </w:rPr>
        <w:t xml:space="preserve">RB758795082CO; que la entidad no ofrece una modalidad diversa para la prestación del servicio militar a la </w:t>
      </w:r>
      <w:r>
        <w:rPr>
          <w:rFonts w:ascii="Gadugi" w:hAnsi="Gadugi" w:cs="Arial"/>
          <w:bCs/>
          <w:sz w:val="24"/>
          <w:szCs w:val="24"/>
          <w:lang w:val="es-419"/>
        </w:rPr>
        <w:t xml:space="preserve">de </w:t>
      </w:r>
      <w:r>
        <w:rPr>
          <w:rFonts w:ascii="Gadugi" w:hAnsi="Gadugi" w:cs="Arial"/>
          <w:bCs/>
          <w:sz w:val="24"/>
          <w:szCs w:val="24"/>
        </w:rPr>
        <w:t xml:space="preserve">infante de marina regular y la Armada Nacional es clara en indicarlo </w:t>
      </w:r>
      <w:r>
        <w:rPr>
          <w:rFonts w:ascii="Gadugi" w:hAnsi="Gadugi" w:cs="Arial"/>
          <w:bCs/>
          <w:sz w:val="24"/>
          <w:szCs w:val="24"/>
          <w:lang w:val="es-419"/>
        </w:rPr>
        <w:t>así</w:t>
      </w:r>
      <w:r>
        <w:rPr>
          <w:rFonts w:ascii="Gadugi" w:hAnsi="Gadugi" w:cs="Arial"/>
          <w:bCs/>
          <w:sz w:val="24"/>
          <w:szCs w:val="24"/>
        </w:rPr>
        <w:t xml:space="preserve">; por ello, quienes ingresan a la institución lo hacen de manera voluntaria y bajo el pleno conocimiento de la forma que regirá para la prestación del servicio, lo que </w:t>
      </w:r>
      <w:r>
        <w:rPr>
          <w:rFonts w:ascii="Gadugi" w:hAnsi="Gadugi" w:cs="Arial"/>
          <w:bCs/>
          <w:sz w:val="24"/>
          <w:szCs w:val="24"/>
          <w:lang w:val="es-419"/>
        </w:rPr>
        <w:t xml:space="preserve">queda consignado en el </w:t>
      </w:r>
      <w:r>
        <w:rPr>
          <w:rFonts w:ascii="Gadugi" w:hAnsi="Gadugi" w:cs="Arial"/>
          <w:bCs/>
          <w:sz w:val="24"/>
          <w:szCs w:val="24"/>
        </w:rPr>
        <w:t>acta de compromiso suscrita por el accionante</w:t>
      </w:r>
      <w:r>
        <w:rPr>
          <w:rFonts w:ascii="Gadugi" w:hAnsi="Gadugi" w:cs="Arial"/>
          <w:bCs/>
          <w:sz w:val="24"/>
          <w:szCs w:val="24"/>
          <w:lang w:val="es-419"/>
        </w:rPr>
        <w:t xml:space="preserve">. </w:t>
      </w:r>
    </w:p>
    <w:p w:rsidR="00032144" w:rsidRDefault="00032144" w:rsidP="00032144">
      <w:pPr>
        <w:spacing w:line="26" w:lineRule="atLeast"/>
        <w:jc w:val="both"/>
        <w:rPr>
          <w:rFonts w:ascii="Gadugi" w:hAnsi="Gadugi" w:cs="Arial"/>
          <w:bCs/>
          <w:sz w:val="24"/>
          <w:szCs w:val="24"/>
          <w:lang w:val="es-419"/>
        </w:rPr>
      </w:pPr>
    </w:p>
    <w:p w:rsidR="00032144" w:rsidRDefault="00032144" w:rsidP="00032144">
      <w:pPr>
        <w:spacing w:line="26" w:lineRule="atLeast"/>
        <w:jc w:val="both"/>
        <w:rPr>
          <w:rFonts w:ascii="Gadugi" w:hAnsi="Gadugi" w:cs="Arial"/>
          <w:bCs/>
          <w:sz w:val="24"/>
          <w:szCs w:val="24"/>
        </w:rPr>
      </w:pPr>
      <w:r>
        <w:rPr>
          <w:rFonts w:ascii="Gadugi" w:hAnsi="Gadugi" w:cs="Arial"/>
          <w:bCs/>
          <w:sz w:val="24"/>
          <w:szCs w:val="24"/>
          <w:lang w:val="es-419"/>
        </w:rPr>
        <w:t xml:space="preserve">  </w:t>
      </w:r>
      <w:r>
        <w:rPr>
          <w:rFonts w:ascii="Gadugi" w:hAnsi="Gadugi" w:cs="Arial"/>
          <w:bCs/>
          <w:sz w:val="24"/>
          <w:szCs w:val="24"/>
          <w:lang w:val="es-419"/>
        </w:rPr>
        <w:tab/>
      </w:r>
      <w:r>
        <w:rPr>
          <w:rFonts w:ascii="Gadugi" w:hAnsi="Gadugi" w:cs="Arial"/>
          <w:bCs/>
          <w:sz w:val="24"/>
          <w:szCs w:val="24"/>
          <w:lang w:val="es-419"/>
        </w:rPr>
        <w:tab/>
      </w:r>
      <w:r>
        <w:rPr>
          <w:rFonts w:ascii="Gadugi" w:hAnsi="Gadugi" w:cs="Arial"/>
          <w:bCs/>
          <w:sz w:val="24"/>
          <w:szCs w:val="24"/>
          <w:lang w:val="es-419"/>
        </w:rPr>
        <w:tab/>
      </w:r>
      <w:r>
        <w:rPr>
          <w:rFonts w:ascii="Gadugi" w:hAnsi="Gadugi" w:cs="Arial"/>
          <w:bCs/>
          <w:sz w:val="24"/>
          <w:szCs w:val="24"/>
          <w:lang w:val="es-419"/>
        </w:rPr>
        <w:tab/>
      </w:r>
      <w:r>
        <w:rPr>
          <w:rFonts w:ascii="Gadugi" w:hAnsi="Gadugi" w:cs="Arial"/>
          <w:bCs/>
          <w:sz w:val="24"/>
          <w:szCs w:val="24"/>
        </w:rPr>
        <w:t xml:space="preserve">Por su parte, el Comandante de Infantería de Marina, expresó que el infante se presentó en forma voluntaria y libre para prestar el servicio </w:t>
      </w:r>
      <w:r>
        <w:rPr>
          <w:rFonts w:ascii="Gadugi" w:hAnsi="Gadugi" w:cs="Arial"/>
          <w:bCs/>
          <w:sz w:val="24"/>
          <w:szCs w:val="24"/>
          <w:lang w:val="es-419"/>
        </w:rPr>
        <w:t>en</w:t>
      </w:r>
      <w:r>
        <w:rPr>
          <w:rFonts w:ascii="Gadugi" w:hAnsi="Gadugi" w:cs="Arial"/>
          <w:bCs/>
          <w:sz w:val="24"/>
          <w:szCs w:val="24"/>
        </w:rPr>
        <w:t xml:space="preserve"> la única modalidad por ellos ofrecida de soldado regular; que la acción de tutela es improcedente cuando se cuenta con otros mecanismos de defensa judicial y que </w:t>
      </w:r>
      <w:r>
        <w:rPr>
          <w:rFonts w:ascii="Gadugi" w:hAnsi="Gadugi" w:cs="Arial"/>
          <w:bCs/>
          <w:sz w:val="24"/>
          <w:szCs w:val="24"/>
        </w:rPr>
        <w:lastRenderedPageBreak/>
        <w:t>no se cumple con el principio de la inmediatez; pidió</w:t>
      </w:r>
      <w:r>
        <w:rPr>
          <w:rFonts w:ascii="Gadugi" w:hAnsi="Gadugi" w:cs="Arial"/>
          <w:bCs/>
          <w:sz w:val="24"/>
          <w:szCs w:val="24"/>
          <w:lang w:val="es-419"/>
        </w:rPr>
        <w:t>,</w:t>
      </w:r>
      <w:r>
        <w:rPr>
          <w:rFonts w:ascii="Gadugi" w:hAnsi="Gadugi" w:cs="Arial"/>
          <w:bCs/>
          <w:sz w:val="24"/>
          <w:szCs w:val="24"/>
        </w:rPr>
        <w:t xml:space="preserve"> por consiguiente, desestimar la pretensión invocada.</w:t>
      </w:r>
    </w:p>
    <w:p w:rsidR="00032144" w:rsidRDefault="00032144" w:rsidP="00032144">
      <w:pPr>
        <w:spacing w:line="26" w:lineRule="atLeast"/>
        <w:jc w:val="both"/>
        <w:rPr>
          <w:rFonts w:ascii="Gadugi" w:hAnsi="Gadugi" w:cs="Arial"/>
          <w:bCs/>
          <w:sz w:val="24"/>
          <w:szCs w:val="24"/>
        </w:rPr>
      </w:pPr>
    </w:p>
    <w:p w:rsidR="00032144" w:rsidRPr="00545BA8" w:rsidRDefault="00032144" w:rsidP="00032144">
      <w:pPr>
        <w:spacing w:line="26" w:lineRule="atLeast"/>
        <w:ind w:firstLine="2835"/>
        <w:jc w:val="both"/>
        <w:rPr>
          <w:rFonts w:ascii="Gadugi" w:hAnsi="Gadugi" w:cs="Arial"/>
          <w:sz w:val="24"/>
          <w:szCs w:val="24"/>
        </w:rPr>
      </w:pPr>
    </w:p>
    <w:p w:rsidR="00032144" w:rsidRPr="00545BA8" w:rsidRDefault="00032144" w:rsidP="00032144">
      <w:pPr>
        <w:spacing w:line="26" w:lineRule="atLeast"/>
        <w:ind w:firstLine="2835"/>
        <w:jc w:val="both"/>
        <w:rPr>
          <w:rFonts w:ascii="Gadugi" w:hAnsi="Gadugi" w:cs="Arial"/>
          <w:b/>
          <w:sz w:val="24"/>
          <w:szCs w:val="24"/>
        </w:rPr>
      </w:pPr>
      <w:r w:rsidRPr="00545BA8">
        <w:rPr>
          <w:rFonts w:ascii="Gadugi" w:hAnsi="Gadugi" w:cs="Arial"/>
          <w:b/>
          <w:sz w:val="24"/>
          <w:szCs w:val="24"/>
        </w:rPr>
        <w:t>CONSIDERACIONES</w:t>
      </w:r>
    </w:p>
    <w:p w:rsidR="00032144" w:rsidRPr="00545BA8" w:rsidRDefault="00032144" w:rsidP="00032144">
      <w:pPr>
        <w:spacing w:line="26" w:lineRule="atLeast"/>
        <w:ind w:firstLine="2835"/>
        <w:jc w:val="both"/>
        <w:rPr>
          <w:rFonts w:ascii="Gadugi" w:hAnsi="Gadugi" w:cs="Arial"/>
          <w:b/>
          <w:sz w:val="24"/>
          <w:szCs w:val="24"/>
        </w:rPr>
      </w:pPr>
    </w:p>
    <w:p w:rsidR="00032144" w:rsidRPr="00545BA8" w:rsidRDefault="00032144" w:rsidP="00032144">
      <w:pPr>
        <w:spacing w:line="26" w:lineRule="atLeast"/>
        <w:ind w:firstLine="2835"/>
        <w:jc w:val="both"/>
        <w:rPr>
          <w:rFonts w:ascii="Gadugi" w:hAnsi="Gadugi" w:cs="Arial"/>
          <w:b/>
          <w:sz w:val="24"/>
          <w:szCs w:val="24"/>
        </w:rPr>
      </w:pPr>
    </w:p>
    <w:p w:rsidR="00032144" w:rsidRPr="00545BA8" w:rsidRDefault="00032144" w:rsidP="00032144">
      <w:pPr>
        <w:spacing w:line="26" w:lineRule="atLeast"/>
        <w:jc w:val="both"/>
        <w:rPr>
          <w:rFonts w:ascii="Gadugi" w:hAnsi="Gadugi" w:cs="Arial"/>
          <w:bCs/>
          <w:sz w:val="24"/>
          <w:szCs w:val="24"/>
        </w:rPr>
      </w:pPr>
      <w:r>
        <w:rPr>
          <w:rFonts w:ascii="Gadugi" w:hAnsi="Gadugi" w:cs="Arial"/>
          <w:bCs/>
          <w:sz w:val="24"/>
          <w:szCs w:val="24"/>
          <w:lang w:val="es-419"/>
        </w:rPr>
        <w:t xml:space="preserve">  </w:t>
      </w:r>
      <w:r>
        <w:rPr>
          <w:rFonts w:ascii="Gadugi" w:hAnsi="Gadugi" w:cs="Arial"/>
          <w:bCs/>
          <w:sz w:val="24"/>
          <w:szCs w:val="24"/>
          <w:lang w:val="es-419"/>
        </w:rPr>
        <w:tab/>
      </w:r>
      <w:r>
        <w:rPr>
          <w:rFonts w:ascii="Gadugi" w:hAnsi="Gadugi" w:cs="Arial"/>
          <w:bCs/>
          <w:sz w:val="24"/>
          <w:szCs w:val="24"/>
          <w:lang w:val="es-419"/>
        </w:rPr>
        <w:tab/>
      </w:r>
      <w:r>
        <w:rPr>
          <w:rFonts w:ascii="Gadugi" w:hAnsi="Gadugi" w:cs="Arial"/>
          <w:bCs/>
          <w:sz w:val="24"/>
          <w:szCs w:val="24"/>
          <w:lang w:val="es-419"/>
        </w:rPr>
        <w:tab/>
      </w:r>
      <w:r>
        <w:rPr>
          <w:rFonts w:ascii="Gadugi" w:hAnsi="Gadugi" w:cs="Arial"/>
          <w:bCs/>
          <w:sz w:val="24"/>
          <w:szCs w:val="24"/>
          <w:lang w:val="es-419"/>
        </w:rPr>
        <w:tab/>
        <w:t>D</w:t>
      </w:r>
      <w:r w:rsidRPr="00545BA8">
        <w:rPr>
          <w:rFonts w:ascii="Gadugi" w:hAnsi="Gadugi" w:cs="Arial"/>
          <w:bCs/>
          <w:sz w:val="24"/>
          <w:szCs w:val="24"/>
        </w:rPr>
        <w:t>esde 1991</w:t>
      </w:r>
      <w:r>
        <w:rPr>
          <w:rFonts w:ascii="Gadugi" w:hAnsi="Gadugi" w:cs="Arial"/>
          <w:bCs/>
          <w:sz w:val="24"/>
          <w:szCs w:val="24"/>
          <w:lang w:val="es-419"/>
        </w:rPr>
        <w:t>,</w:t>
      </w:r>
      <w:r w:rsidRPr="00545BA8">
        <w:rPr>
          <w:rFonts w:ascii="Gadugi" w:hAnsi="Gadugi" w:cs="Arial"/>
          <w:bCs/>
          <w:sz w:val="24"/>
          <w:szCs w:val="24"/>
        </w:rPr>
        <w:t xml:space="preserve"> impera en nuestro sistema jurídico la acción de tutela como un mecanismo constitucional que, de acuerdo con el artículo 86 de la Carta, le permite a toda persona acudir a un juez para conseguir la protección de sus derechos fundamentales, siempre que ellos estén siendo amenazados o vulnerados por una autoridad, y en algunos casos por particulares. </w:t>
      </w:r>
    </w:p>
    <w:p w:rsidR="00032144" w:rsidRPr="00545BA8" w:rsidRDefault="00032144" w:rsidP="00032144">
      <w:pPr>
        <w:spacing w:line="26" w:lineRule="atLeast"/>
        <w:ind w:firstLine="2835"/>
        <w:jc w:val="both"/>
        <w:rPr>
          <w:rFonts w:ascii="Gadugi" w:hAnsi="Gadugi" w:cs="Arial"/>
          <w:sz w:val="24"/>
          <w:szCs w:val="24"/>
          <w:u w:val="single"/>
        </w:rPr>
      </w:pPr>
    </w:p>
    <w:p w:rsidR="00032144" w:rsidRDefault="00032144" w:rsidP="00032144">
      <w:pPr>
        <w:spacing w:line="26" w:lineRule="atLeast"/>
        <w:ind w:firstLine="2835"/>
        <w:jc w:val="both"/>
        <w:rPr>
          <w:rFonts w:ascii="Gadugi" w:hAnsi="Gadugi" w:cs="Arial"/>
          <w:sz w:val="24"/>
          <w:szCs w:val="24"/>
        </w:rPr>
      </w:pPr>
      <w:r w:rsidRPr="00545BA8">
        <w:rPr>
          <w:rFonts w:ascii="Gadugi" w:hAnsi="Gadugi" w:cs="Arial"/>
          <w:sz w:val="24"/>
          <w:szCs w:val="24"/>
        </w:rPr>
        <w:t xml:space="preserve">Haciendo uso de esa garantía, </w:t>
      </w:r>
      <w:r>
        <w:rPr>
          <w:rFonts w:ascii="Gadugi" w:hAnsi="Gadugi" w:cs="Arial"/>
          <w:sz w:val="24"/>
          <w:szCs w:val="24"/>
        </w:rPr>
        <w:t>Brayan Alejandro Rojas López</w:t>
      </w:r>
      <w:r w:rsidRPr="00545BA8">
        <w:rPr>
          <w:rFonts w:ascii="Gadugi" w:hAnsi="Gadugi" w:cs="Arial"/>
          <w:sz w:val="24"/>
          <w:szCs w:val="24"/>
        </w:rPr>
        <w:t xml:space="preserve"> acudió en procura de la protección de los derechos arriba anunciados, que estima vulnerados por </w:t>
      </w:r>
      <w:r>
        <w:rPr>
          <w:rFonts w:ascii="Gadugi" w:hAnsi="Gadugi" w:cs="Arial"/>
          <w:sz w:val="24"/>
          <w:szCs w:val="24"/>
        </w:rPr>
        <w:t>la entidad castrense que demandó, por el no cambio de modalidad que considera debe operar en su caso en la prestación del servicio militar obligatorio por su calidad de bachiller</w:t>
      </w:r>
      <w:r w:rsidRPr="00545BA8">
        <w:rPr>
          <w:rFonts w:ascii="Gadugi" w:hAnsi="Gadugi" w:cs="Arial"/>
          <w:sz w:val="24"/>
          <w:szCs w:val="24"/>
        </w:rPr>
        <w:t>.</w:t>
      </w:r>
    </w:p>
    <w:p w:rsidR="00032144" w:rsidRPr="00545BA8" w:rsidRDefault="00032144" w:rsidP="00032144">
      <w:pPr>
        <w:spacing w:line="26" w:lineRule="atLeast"/>
        <w:ind w:firstLine="2835"/>
        <w:jc w:val="both"/>
        <w:rPr>
          <w:rFonts w:ascii="Gadugi" w:hAnsi="Gadugi" w:cs="Arial"/>
          <w:sz w:val="24"/>
          <w:szCs w:val="24"/>
        </w:rPr>
      </w:pPr>
      <w:r w:rsidRPr="00545BA8">
        <w:rPr>
          <w:rFonts w:ascii="Gadugi" w:hAnsi="Gadugi" w:cs="Arial"/>
          <w:sz w:val="24"/>
          <w:szCs w:val="24"/>
        </w:rPr>
        <w:t xml:space="preserve"> </w:t>
      </w:r>
    </w:p>
    <w:p w:rsidR="00032144" w:rsidRPr="00545BA8" w:rsidRDefault="00032144" w:rsidP="00032144">
      <w:pPr>
        <w:spacing w:line="26" w:lineRule="atLeast"/>
        <w:ind w:firstLine="2835"/>
        <w:jc w:val="both"/>
        <w:rPr>
          <w:rFonts w:ascii="Gadugi" w:hAnsi="Gadugi" w:cs="Arial"/>
          <w:sz w:val="24"/>
          <w:szCs w:val="24"/>
        </w:rPr>
      </w:pPr>
      <w:r>
        <w:rPr>
          <w:rFonts w:ascii="Gadugi" w:hAnsi="Gadugi" w:cs="Arial"/>
          <w:sz w:val="24"/>
          <w:szCs w:val="24"/>
        </w:rPr>
        <w:t>No</w:t>
      </w:r>
      <w:r w:rsidRPr="00545BA8">
        <w:rPr>
          <w:rFonts w:ascii="Gadugi" w:hAnsi="Gadugi" w:cs="Arial"/>
          <w:sz w:val="24"/>
          <w:szCs w:val="24"/>
        </w:rPr>
        <w:t xml:space="preserve"> está en duda la obligación constitucional y legal de todo ciudadano de definir su situación militar. El problema aquí radica en la modalidad y, consecuentemente, el tiempo de duración de la prestación de esa asistencia a favor del Estado. </w:t>
      </w:r>
    </w:p>
    <w:p w:rsidR="00032144" w:rsidRPr="00545BA8" w:rsidRDefault="00032144" w:rsidP="00032144">
      <w:pPr>
        <w:spacing w:line="26" w:lineRule="atLeast"/>
        <w:jc w:val="both"/>
        <w:rPr>
          <w:rFonts w:ascii="Gadugi" w:hAnsi="Gadugi" w:cs="Arial"/>
          <w:sz w:val="24"/>
          <w:szCs w:val="24"/>
        </w:rPr>
      </w:pPr>
    </w:p>
    <w:p w:rsidR="00032144" w:rsidRPr="00545BA8" w:rsidRDefault="00032144" w:rsidP="00032144">
      <w:pPr>
        <w:spacing w:line="26" w:lineRule="atLeast"/>
        <w:jc w:val="both"/>
        <w:rPr>
          <w:rFonts w:ascii="Gadugi" w:hAnsi="Gadugi" w:cs="Arial"/>
          <w:sz w:val="24"/>
          <w:szCs w:val="24"/>
        </w:rPr>
      </w:pPr>
      <w:r w:rsidRPr="00545BA8">
        <w:rPr>
          <w:rFonts w:ascii="Gadugi" w:hAnsi="Gadugi" w:cs="Arial"/>
          <w:sz w:val="24"/>
          <w:szCs w:val="24"/>
        </w:rPr>
        <w:t xml:space="preserve">   </w:t>
      </w:r>
      <w:r w:rsidRPr="00545BA8">
        <w:rPr>
          <w:rFonts w:ascii="Gadugi" w:hAnsi="Gadugi" w:cs="Arial"/>
          <w:sz w:val="24"/>
          <w:szCs w:val="24"/>
        </w:rPr>
        <w:tab/>
      </w:r>
      <w:r w:rsidRPr="00545BA8">
        <w:rPr>
          <w:rFonts w:ascii="Gadugi" w:hAnsi="Gadugi" w:cs="Arial"/>
          <w:sz w:val="24"/>
          <w:szCs w:val="24"/>
        </w:rPr>
        <w:tab/>
      </w:r>
      <w:r w:rsidRPr="00545BA8">
        <w:rPr>
          <w:rFonts w:ascii="Gadugi" w:hAnsi="Gadugi" w:cs="Arial"/>
          <w:sz w:val="24"/>
          <w:szCs w:val="24"/>
        </w:rPr>
        <w:tab/>
      </w:r>
      <w:r w:rsidRPr="00545BA8">
        <w:rPr>
          <w:rFonts w:ascii="Gadugi" w:hAnsi="Gadugi" w:cs="Arial"/>
          <w:sz w:val="24"/>
          <w:szCs w:val="24"/>
        </w:rPr>
        <w:tab/>
        <w:t>En ese sentido, el artículo 13 de la Ley 48 de 1993 establece que las modalidades sobre la prestación del servicio militar, corresponden a las siguientes, y  en los tiempos que así determina:</w:t>
      </w:r>
    </w:p>
    <w:p w:rsidR="00032144" w:rsidRPr="00545BA8" w:rsidRDefault="00032144" w:rsidP="00032144">
      <w:pPr>
        <w:spacing w:line="26" w:lineRule="atLeast"/>
        <w:jc w:val="both"/>
        <w:rPr>
          <w:rFonts w:ascii="Gadugi" w:hAnsi="Gadugi"/>
          <w:color w:val="000000"/>
          <w:sz w:val="24"/>
          <w:szCs w:val="24"/>
        </w:rPr>
      </w:pPr>
    </w:p>
    <w:p w:rsidR="00032144" w:rsidRPr="006934F3" w:rsidRDefault="00032144" w:rsidP="00032144">
      <w:pPr>
        <w:overflowPunct/>
        <w:autoSpaceDE/>
        <w:autoSpaceDN/>
        <w:adjustRightInd/>
        <w:spacing w:line="26" w:lineRule="atLeast"/>
        <w:ind w:left="2835"/>
        <w:jc w:val="both"/>
        <w:textAlignment w:val="auto"/>
        <w:rPr>
          <w:rFonts w:ascii="Arial Narrow" w:hAnsi="Arial Narrow" w:cs="Arial"/>
          <w:color w:val="000000"/>
          <w:sz w:val="24"/>
          <w:szCs w:val="24"/>
        </w:rPr>
      </w:pPr>
      <w:r w:rsidRPr="006934F3">
        <w:rPr>
          <w:rFonts w:ascii="Arial Narrow" w:hAnsi="Arial Narrow" w:cs="Arial"/>
          <w:color w:val="000000"/>
          <w:sz w:val="24"/>
          <w:szCs w:val="24"/>
        </w:rPr>
        <w:t>a. Como soldado regular, de 18 a 24 meses.</w:t>
      </w:r>
    </w:p>
    <w:p w:rsidR="00032144" w:rsidRPr="006934F3" w:rsidRDefault="00032144" w:rsidP="00032144">
      <w:pPr>
        <w:overflowPunct/>
        <w:autoSpaceDE/>
        <w:autoSpaceDN/>
        <w:adjustRightInd/>
        <w:spacing w:line="26" w:lineRule="atLeast"/>
        <w:ind w:left="2835"/>
        <w:jc w:val="both"/>
        <w:textAlignment w:val="auto"/>
        <w:rPr>
          <w:rFonts w:ascii="Arial Narrow" w:hAnsi="Arial Narrow" w:cs="Arial"/>
          <w:color w:val="000000"/>
          <w:sz w:val="24"/>
          <w:szCs w:val="24"/>
        </w:rPr>
      </w:pPr>
      <w:r w:rsidRPr="006934F3">
        <w:rPr>
          <w:rFonts w:ascii="Arial Narrow" w:hAnsi="Arial Narrow" w:cs="Arial"/>
          <w:color w:val="000000"/>
          <w:sz w:val="24"/>
          <w:szCs w:val="24"/>
        </w:rPr>
        <w:t>b. Como soldado bachiller, durante 12 meses.</w:t>
      </w:r>
    </w:p>
    <w:p w:rsidR="00032144" w:rsidRPr="006934F3" w:rsidRDefault="00032144" w:rsidP="00032144">
      <w:pPr>
        <w:overflowPunct/>
        <w:autoSpaceDE/>
        <w:autoSpaceDN/>
        <w:adjustRightInd/>
        <w:spacing w:line="26" w:lineRule="atLeast"/>
        <w:ind w:left="2835"/>
        <w:jc w:val="both"/>
        <w:textAlignment w:val="auto"/>
        <w:rPr>
          <w:rFonts w:ascii="Arial Narrow" w:hAnsi="Arial Narrow" w:cs="Arial"/>
          <w:color w:val="000000"/>
          <w:sz w:val="24"/>
          <w:szCs w:val="24"/>
        </w:rPr>
      </w:pPr>
      <w:r w:rsidRPr="006934F3">
        <w:rPr>
          <w:rFonts w:ascii="Arial Narrow" w:hAnsi="Arial Narrow" w:cs="Arial"/>
          <w:color w:val="000000"/>
          <w:sz w:val="24"/>
          <w:szCs w:val="24"/>
        </w:rPr>
        <w:t>c. Como auxiliar de policía bachiller, durante 12 meses.</w:t>
      </w:r>
    </w:p>
    <w:p w:rsidR="00032144" w:rsidRPr="006934F3" w:rsidRDefault="00032144" w:rsidP="00032144">
      <w:pPr>
        <w:overflowPunct/>
        <w:autoSpaceDE/>
        <w:autoSpaceDN/>
        <w:adjustRightInd/>
        <w:spacing w:line="26" w:lineRule="atLeast"/>
        <w:ind w:left="2835"/>
        <w:jc w:val="both"/>
        <w:textAlignment w:val="auto"/>
        <w:rPr>
          <w:rFonts w:ascii="Arial Narrow" w:hAnsi="Arial Narrow" w:cs="Arial"/>
          <w:color w:val="000000"/>
          <w:sz w:val="24"/>
          <w:szCs w:val="24"/>
        </w:rPr>
      </w:pPr>
      <w:r w:rsidRPr="006934F3">
        <w:rPr>
          <w:rFonts w:ascii="Arial Narrow" w:hAnsi="Arial Narrow" w:cs="Arial"/>
          <w:color w:val="000000"/>
          <w:sz w:val="24"/>
          <w:szCs w:val="24"/>
        </w:rPr>
        <w:t xml:space="preserve">d. Como soldado campesino, de 12 hasta 18 meses.” </w:t>
      </w:r>
    </w:p>
    <w:p w:rsidR="00032144" w:rsidRPr="00545BA8" w:rsidRDefault="00032144" w:rsidP="00032144">
      <w:pPr>
        <w:overflowPunct/>
        <w:autoSpaceDE/>
        <w:autoSpaceDN/>
        <w:adjustRightInd/>
        <w:spacing w:line="26" w:lineRule="atLeast"/>
        <w:jc w:val="both"/>
        <w:textAlignment w:val="auto"/>
        <w:rPr>
          <w:rFonts w:ascii="Gadugi" w:hAnsi="Gadugi" w:cs="Arial"/>
          <w:sz w:val="24"/>
          <w:szCs w:val="24"/>
        </w:rPr>
      </w:pPr>
    </w:p>
    <w:p w:rsidR="00032144" w:rsidRDefault="00032144" w:rsidP="00032144">
      <w:pPr>
        <w:spacing w:line="26" w:lineRule="atLeast"/>
        <w:ind w:firstLine="2835"/>
        <w:jc w:val="both"/>
        <w:rPr>
          <w:rFonts w:ascii="Gadugi" w:hAnsi="Gadugi" w:cs="Arial"/>
          <w:sz w:val="24"/>
          <w:szCs w:val="24"/>
        </w:rPr>
      </w:pPr>
      <w:r w:rsidRPr="00545BA8">
        <w:rPr>
          <w:rFonts w:ascii="Gadugi" w:hAnsi="Gadugi" w:cs="Arial"/>
          <w:sz w:val="24"/>
          <w:szCs w:val="24"/>
        </w:rPr>
        <w:t>Pone de relieve el actor que</w:t>
      </w:r>
      <w:r>
        <w:rPr>
          <w:rFonts w:ascii="Gadugi" w:hAnsi="Gadugi" w:cs="Arial"/>
          <w:sz w:val="24"/>
          <w:szCs w:val="24"/>
          <w:lang w:val="es-419"/>
        </w:rPr>
        <w:t>,</w:t>
      </w:r>
      <w:r w:rsidRPr="00545BA8">
        <w:rPr>
          <w:rFonts w:ascii="Gadugi" w:hAnsi="Gadugi" w:cs="Arial"/>
          <w:sz w:val="24"/>
          <w:szCs w:val="24"/>
        </w:rPr>
        <w:t xml:space="preserve"> no obstante contar con título de bachiller académico, </w:t>
      </w:r>
      <w:r>
        <w:rPr>
          <w:rFonts w:ascii="Gadugi" w:hAnsi="Gadugi" w:cs="Arial"/>
          <w:sz w:val="24"/>
          <w:szCs w:val="24"/>
        </w:rPr>
        <w:t xml:space="preserve">obtenido el 30 de noviembre de 2015, </w:t>
      </w:r>
      <w:r w:rsidRPr="00545BA8">
        <w:rPr>
          <w:rFonts w:ascii="Gadugi" w:hAnsi="Gadugi" w:cs="Arial"/>
          <w:sz w:val="24"/>
          <w:szCs w:val="24"/>
        </w:rPr>
        <w:t xml:space="preserve">fue </w:t>
      </w:r>
      <w:r>
        <w:rPr>
          <w:rFonts w:ascii="Gadugi" w:hAnsi="Gadugi" w:cs="Arial"/>
          <w:sz w:val="24"/>
          <w:szCs w:val="24"/>
        </w:rPr>
        <w:t>incorporado el 15 de diciembre siguiente como soldado regular, y sin que se hubiese obtenido respuesta a la petición que por intermedio de su señora madre se elevó sobre el particular.</w:t>
      </w:r>
    </w:p>
    <w:p w:rsidR="00032144" w:rsidRPr="00545BA8" w:rsidRDefault="00032144" w:rsidP="00032144">
      <w:pPr>
        <w:spacing w:line="26" w:lineRule="atLeast"/>
        <w:ind w:firstLine="2835"/>
        <w:jc w:val="both"/>
        <w:rPr>
          <w:rFonts w:ascii="Gadugi" w:hAnsi="Gadugi" w:cs="Arial"/>
          <w:sz w:val="24"/>
          <w:szCs w:val="24"/>
        </w:rPr>
      </w:pPr>
    </w:p>
    <w:p w:rsidR="00032144" w:rsidRDefault="00032144" w:rsidP="00032144">
      <w:pPr>
        <w:spacing w:line="26" w:lineRule="atLeast"/>
        <w:ind w:firstLine="2835"/>
        <w:jc w:val="both"/>
        <w:rPr>
          <w:rFonts w:ascii="Gadugi" w:hAnsi="Gadugi" w:cs="Arial"/>
          <w:sz w:val="24"/>
          <w:szCs w:val="24"/>
        </w:rPr>
      </w:pPr>
      <w:r>
        <w:rPr>
          <w:rFonts w:ascii="Gadugi" w:hAnsi="Gadugi" w:cs="Arial"/>
          <w:sz w:val="24"/>
          <w:szCs w:val="24"/>
        </w:rPr>
        <w:t>A</w:t>
      </w:r>
      <w:r w:rsidRPr="00545BA8">
        <w:rPr>
          <w:rFonts w:ascii="Gadugi" w:hAnsi="Gadugi" w:cs="Arial"/>
          <w:sz w:val="24"/>
          <w:szCs w:val="24"/>
        </w:rPr>
        <w:t>l unísono,</w:t>
      </w:r>
      <w:r>
        <w:rPr>
          <w:rFonts w:ascii="Gadugi" w:hAnsi="Gadugi" w:cs="Arial"/>
          <w:sz w:val="24"/>
          <w:szCs w:val="24"/>
        </w:rPr>
        <w:t xml:space="preserve"> quienes descorrieron el traslado, hicieron descansar su defensa </w:t>
      </w:r>
      <w:r w:rsidRPr="00545BA8">
        <w:rPr>
          <w:rFonts w:ascii="Gadugi" w:hAnsi="Gadugi" w:cs="Arial"/>
          <w:sz w:val="24"/>
          <w:szCs w:val="24"/>
        </w:rPr>
        <w:t xml:space="preserve">en que el accionante en forma voluntaria y libre adquirió su “compromiso de servicio militar” en la modalidad de </w:t>
      </w:r>
      <w:r>
        <w:rPr>
          <w:rFonts w:ascii="Gadugi" w:hAnsi="Gadugi" w:cs="Arial"/>
          <w:sz w:val="24"/>
          <w:szCs w:val="24"/>
        </w:rPr>
        <w:t>infante de marina regular, previa información sobre el particular y habida cuenta de que en la institución opera exclusivamente esta manera de prestación obligatoria del servicio.</w:t>
      </w:r>
    </w:p>
    <w:p w:rsidR="00032144" w:rsidRDefault="00032144" w:rsidP="00032144">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rPr>
          <w:rFonts w:ascii="Arial" w:hAnsi="Arial"/>
          <w:color w:val="FF0000"/>
          <w:szCs w:val="24"/>
        </w:rPr>
      </w:pPr>
    </w:p>
    <w:p w:rsidR="00032144" w:rsidRDefault="00032144" w:rsidP="00032144">
      <w:pPr>
        <w:pStyle w:val="Sinespaciado1"/>
        <w:spacing w:line="26" w:lineRule="atLeast"/>
        <w:ind w:firstLine="2835"/>
        <w:jc w:val="both"/>
        <w:rPr>
          <w:rFonts w:ascii="Gadugi" w:hAnsi="Gadugi" w:cs="Arial"/>
          <w:sz w:val="24"/>
          <w:szCs w:val="24"/>
        </w:rPr>
      </w:pPr>
      <w:r w:rsidRPr="00573CE5">
        <w:rPr>
          <w:rFonts w:ascii="Gadugi" w:hAnsi="Gadugi" w:cs="Arial"/>
          <w:sz w:val="24"/>
          <w:szCs w:val="24"/>
        </w:rPr>
        <w:lastRenderedPageBreak/>
        <w:t>L</w:t>
      </w:r>
      <w:r w:rsidRPr="00836035">
        <w:rPr>
          <w:rFonts w:ascii="Gadugi" w:hAnsi="Gadugi" w:cs="Arial"/>
          <w:color w:val="000000"/>
          <w:sz w:val="24"/>
          <w:szCs w:val="24"/>
        </w:rPr>
        <w:t>a</w:t>
      </w:r>
      <w:r>
        <w:rPr>
          <w:rFonts w:ascii="Gadugi" w:hAnsi="Gadugi" w:cs="Arial"/>
          <w:color w:val="000000"/>
          <w:sz w:val="24"/>
          <w:szCs w:val="24"/>
          <w:lang w:val="es-419"/>
        </w:rPr>
        <w:t xml:space="preserve"> orientación que sobre el particular ha dado la Corte Constitucional</w:t>
      </w:r>
      <w:r w:rsidRPr="00573CE5">
        <w:rPr>
          <w:rStyle w:val="Refdenotaalpie"/>
          <w:rFonts w:ascii="Gadugi" w:hAnsi="Gadugi"/>
          <w:sz w:val="24"/>
          <w:szCs w:val="24"/>
        </w:rPr>
        <w:footnoteReference w:id="1"/>
      </w:r>
      <w:r w:rsidRPr="00573CE5">
        <w:rPr>
          <w:rFonts w:ascii="Gadugi" w:hAnsi="Gadugi" w:cs="Arial"/>
          <w:sz w:val="24"/>
          <w:szCs w:val="24"/>
        </w:rPr>
        <w:t xml:space="preserve">, </w:t>
      </w:r>
      <w:r>
        <w:rPr>
          <w:rFonts w:ascii="Gadugi" w:hAnsi="Gadugi" w:cs="Arial"/>
          <w:sz w:val="24"/>
          <w:szCs w:val="24"/>
          <w:lang w:val="es-419"/>
        </w:rPr>
        <w:t xml:space="preserve">consiste en </w:t>
      </w:r>
      <w:r w:rsidRPr="00573CE5">
        <w:rPr>
          <w:rFonts w:ascii="Gadugi" w:hAnsi="Gadugi" w:cs="Arial"/>
          <w:sz w:val="24"/>
          <w:szCs w:val="24"/>
        </w:rPr>
        <w:t xml:space="preserve">diferenciar la modalidad para la prestación del servicio militar con el atributo de soldado bachiller, respecto de las demás maneras de vinculación a esa obligación patria, </w:t>
      </w:r>
      <w:r>
        <w:rPr>
          <w:rFonts w:ascii="Gadugi" w:hAnsi="Gadugi" w:cs="Arial"/>
          <w:sz w:val="24"/>
          <w:szCs w:val="24"/>
          <w:lang w:val="es-419"/>
        </w:rPr>
        <w:t xml:space="preserve">pues haber </w:t>
      </w:r>
      <w:r w:rsidRPr="00573CE5">
        <w:rPr>
          <w:rFonts w:ascii="Gadugi" w:hAnsi="Gadugi" w:cs="Arial"/>
          <w:sz w:val="24"/>
          <w:szCs w:val="24"/>
        </w:rPr>
        <w:t xml:space="preserve">culminado satisfactoriamente estudios secundarios, </w:t>
      </w:r>
      <w:r>
        <w:rPr>
          <w:rFonts w:ascii="Gadugi" w:hAnsi="Gadugi" w:cs="Arial"/>
          <w:sz w:val="24"/>
          <w:szCs w:val="24"/>
          <w:lang w:val="es-419"/>
        </w:rPr>
        <w:t>lleva implícito</w:t>
      </w:r>
      <w:r w:rsidRPr="00573CE5">
        <w:rPr>
          <w:rFonts w:ascii="Gadugi" w:hAnsi="Gadugi" w:cs="Arial"/>
          <w:sz w:val="24"/>
          <w:szCs w:val="24"/>
        </w:rPr>
        <w:t xml:space="preserve"> </w:t>
      </w:r>
      <w:r w:rsidRPr="00836035">
        <w:rPr>
          <w:rFonts w:ascii="Gadugi" w:hAnsi="Gadugi" w:cs="Arial"/>
          <w:color w:val="000000"/>
          <w:sz w:val="24"/>
          <w:szCs w:val="24"/>
        </w:rPr>
        <w:t xml:space="preserve"> </w:t>
      </w:r>
      <w:r w:rsidRPr="00573CE5">
        <w:rPr>
          <w:rFonts w:ascii="Gadugi" w:hAnsi="Gadugi" w:cs="Arial"/>
          <w:sz w:val="24"/>
          <w:szCs w:val="24"/>
        </w:rPr>
        <w:t>un grado de formación</w:t>
      </w:r>
      <w:r w:rsidRPr="00836035">
        <w:rPr>
          <w:rFonts w:ascii="Gadugi" w:hAnsi="Gadugi" w:cs="Arial"/>
          <w:color w:val="000000"/>
          <w:sz w:val="24"/>
          <w:szCs w:val="24"/>
        </w:rPr>
        <w:t xml:space="preserve"> intelectual que </w:t>
      </w:r>
      <w:r w:rsidRPr="00573CE5">
        <w:rPr>
          <w:rFonts w:ascii="Gadugi" w:hAnsi="Gadugi" w:cs="Arial"/>
          <w:sz w:val="24"/>
          <w:szCs w:val="24"/>
        </w:rPr>
        <w:t>hace presumir</w:t>
      </w:r>
      <w:r w:rsidRPr="00836035">
        <w:rPr>
          <w:rFonts w:ascii="Gadugi" w:hAnsi="Gadugi" w:cs="Arial"/>
          <w:color w:val="000000"/>
          <w:sz w:val="24"/>
          <w:szCs w:val="24"/>
        </w:rPr>
        <w:t xml:space="preserve"> el mejoramiento eventual de los niveles de</w:t>
      </w:r>
      <w:r w:rsidRPr="00573CE5">
        <w:rPr>
          <w:rFonts w:ascii="Gadugi" w:hAnsi="Gadugi" w:cs="Arial"/>
          <w:sz w:val="24"/>
          <w:szCs w:val="24"/>
        </w:rPr>
        <w:t xml:space="preserve"> productividad en la sociedad</w:t>
      </w:r>
      <w:r>
        <w:rPr>
          <w:rFonts w:ascii="Gadugi" w:hAnsi="Gadugi" w:cs="Arial"/>
          <w:sz w:val="24"/>
          <w:szCs w:val="24"/>
          <w:lang w:val="es-419"/>
        </w:rPr>
        <w:t>; además</w:t>
      </w:r>
      <w:r w:rsidRPr="00573CE5">
        <w:rPr>
          <w:rFonts w:ascii="Gadugi" w:hAnsi="Gadugi" w:cs="Arial"/>
          <w:sz w:val="24"/>
          <w:szCs w:val="24"/>
        </w:rPr>
        <w:t xml:space="preserve">, </w:t>
      </w:r>
      <w:r>
        <w:rPr>
          <w:rFonts w:ascii="Gadugi" w:hAnsi="Gadugi" w:cs="Arial"/>
          <w:sz w:val="24"/>
          <w:szCs w:val="24"/>
          <w:lang w:val="es-419"/>
        </w:rPr>
        <w:t xml:space="preserve">sirve de </w:t>
      </w:r>
      <w:r w:rsidRPr="00573CE5">
        <w:rPr>
          <w:rFonts w:ascii="Gadugi" w:hAnsi="Gadugi" w:cs="Arial"/>
          <w:sz w:val="24"/>
          <w:szCs w:val="24"/>
        </w:rPr>
        <w:t xml:space="preserve">exaltación y reconocimiento que ese hecho supone frente a otras características de los llamados a </w:t>
      </w:r>
      <w:r>
        <w:rPr>
          <w:rFonts w:ascii="Gadugi" w:hAnsi="Gadugi" w:cs="Arial"/>
          <w:sz w:val="24"/>
          <w:szCs w:val="24"/>
          <w:lang w:val="es-419"/>
        </w:rPr>
        <w:t xml:space="preserve">las </w:t>
      </w:r>
      <w:r w:rsidRPr="00573CE5">
        <w:rPr>
          <w:rFonts w:ascii="Gadugi" w:hAnsi="Gadugi" w:cs="Arial"/>
          <w:sz w:val="24"/>
          <w:szCs w:val="24"/>
        </w:rPr>
        <w:t>fila</w:t>
      </w:r>
      <w:r>
        <w:rPr>
          <w:rFonts w:ascii="Gadugi" w:hAnsi="Gadugi" w:cs="Arial"/>
          <w:sz w:val="24"/>
          <w:szCs w:val="24"/>
          <w:lang w:val="es-419"/>
        </w:rPr>
        <w:t>s</w:t>
      </w:r>
      <w:r w:rsidRPr="00573CE5">
        <w:rPr>
          <w:rFonts w:ascii="Gadugi" w:hAnsi="Gadugi" w:cs="Arial"/>
          <w:sz w:val="24"/>
          <w:szCs w:val="24"/>
        </w:rPr>
        <w:t xml:space="preserve"> militar</w:t>
      </w:r>
      <w:r>
        <w:rPr>
          <w:rFonts w:ascii="Gadugi" w:hAnsi="Gadugi" w:cs="Arial"/>
          <w:sz w:val="24"/>
          <w:szCs w:val="24"/>
          <w:lang w:val="es-419"/>
        </w:rPr>
        <w:t>es</w:t>
      </w:r>
      <w:r w:rsidRPr="00573CE5">
        <w:rPr>
          <w:rFonts w:ascii="Gadugi" w:hAnsi="Gadugi" w:cs="Arial"/>
          <w:sz w:val="24"/>
          <w:szCs w:val="24"/>
        </w:rPr>
        <w:t>.</w:t>
      </w:r>
    </w:p>
    <w:p w:rsidR="00032144" w:rsidRPr="00836035" w:rsidRDefault="00032144" w:rsidP="00032144">
      <w:pPr>
        <w:pStyle w:val="Sinespaciado1"/>
        <w:spacing w:line="26" w:lineRule="atLeast"/>
        <w:ind w:firstLine="2835"/>
        <w:jc w:val="both"/>
        <w:rPr>
          <w:rFonts w:ascii="Gadugi" w:hAnsi="Gadugi"/>
          <w:bCs/>
          <w:color w:val="000000"/>
          <w:sz w:val="24"/>
          <w:szCs w:val="24"/>
          <w:lang w:val="es-ES_tradnl"/>
        </w:rPr>
      </w:pPr>
    </w:p>
    <w:p w:rsidR="00032144" w:rsidRDefault="00032144" w:rsidP="00032144">
      <w:pPr>
        <w:pStyle w:val="Sinespaciado1"/>
        <w:spacing w:line="26" w:lineRule="atLeast"/>
        <w:ind w:firstLine="2835"/>
        <w:jc w:val="both"/>
        <w:rPr>
          <w:rFonts w:ascii="Gadugi" w:hAnsi="Gadugi" w:cs="Arial"/>
          <w:sz w:val="24"/>
          <w:szCs w:val="24"/>
          <w:lang w:val="es-419"/>
        </w:rPr>
      </w:pPr>
      <w:r w:rsidRPr="00DE2C20">
        <w:rPr>
          <w:rFonts w:ascii="Gadugi" w:hAnsi="Gadugi" w:cs="Arial"/>
          <w:sz w:val="24"/>
          <w:szCs w:val="24"/>
        </w:rPr>
        <w:t>Por ello, como igualmente de vieja data lo tiene referido la Sala de Casación Civil de la Corte Suprema de Justicia</w:t>
      </w:r>
      <w:r>
        <w:rPr>
          <w:rStyle w:val="Refdenotaalpie"/>
          <w:rFonts w:ascii="Gadugi" w:hAnsi="Gadugi"/>
          <w:sz w:val="24"/>
          <w:szCs w:val="24"/>
        </w:rPr>
        <w:footnoteReference w:id="2"/>
      </w:r>
      <w:r w:rsidRPr="00DE2C20">
        <w:rPr>
          <w:rFonts w:ascii="Gadugi" w:hAnsi="Gadugi" w:cs="Arial"/>
          <w:sz w:val="24"/>
          <w:szCs w:val="24"/>
        </w:rPr>
        <w:t>, en posición que no ha sido modificada</w:t>
      </w:r>
      <w:r>
        <w:rPr>
          <w:rStyle w:val="Refdenotaalpie"/>
          <w:rFonts w:ascii="Gadugi" w:hAnsi="Gadugi"/>
          <w:sz w:val="24"/>
          <w:szCs w:val="24"/>
        </w:rPr>
        <w:footnoteReference w:id="3"/>
      </w:r>
      <w:r w:rsidRPr="00DE2C20">
        <w:rPr>
          <w:rFonts w:ascii="Gadugi" w:hAnsi="Gadugi" w:cs="Arial"/>
          <w:sz w:val="24"/>
          <w:szCs w:val="24"/>
        </w:rPr>
        <w:t xml:space="preserve">, </w:t>
      </w:r>
      <w:r w:rsidRPr="00836035">
        <w:rPr>
          <w:rFonts w:ascii="Gadugi" w:hAnsi="Gadugi" w:cs="Arial"/>
          <w:color w:val="000000"/>
          <w:sz w:val="24"/>
          <w:szCs w:val="24"/>
        </w:rPr>
        <w:t xml:space="preserve">al momento de </w:t>
      </w:r>
      <w:r w:rsidRPr="00DE2C20">
        <w:rPr>
          <w:rFonts w:ascii="Gadugi" w:hAnsi="Gadugi" w:cs="Arial"/>
          <w:sz w:val="24"/>
          <w:szCs w:val="24"/>
        </w:rPr>
        <w:t>concentrar</w:t>
      </w:r>
      <w:r w:rsidRPr="00836035">
        <w:rPr>
          <w:rFonts w:ascii="Gadugi" w:hAnsi="Gadugi" w:cs="Arial"/>
          <w:color w:val="000000"/>
          <w:sz w:val="24"/>
          <w:szCs w:val="24"/>
        </w:rPr>
        <w:t xml:space="preserve"> a un</w:t>
      </w:r>
      <w:r w:rsidRPr="00DE2C20">
        <w:rPr>
          <w:rFonts w:ascii="Gadugi" w:hAnsi="Gadugi" w:cs="Arial"/>
          <w:sz w:val="24"/>
          <w:szCs w:val="24"/>
        </w:rPr>
        <w:t xml:space="preserve"> ciudadano</w:t>
      </w:r>
      <w:r>
        <w:rPr>
          <w:rFonts w:ascii="Gadugi" w:hAnsi="Gadugi" w:cs="Arial"/>
          <w:sz w:val="24"/>
          <w:szCs w:val="24"/>
          <w:lang w:val="es-419"/>
        </w:rPr>
        <w:t>,</w:t>
      </w:r>
      <w:r w:rsidRPr="00DE2C20">
        <w:rPr>
          <w:rFonts w:ascii="Gadugi" w:hAnsi="Gadugi" w:cs="Arial"/>
          <w:sz w:val="24"/>
          <w:szCs w:val="24"/>
        </w:rPr>
        <w:t xml:space="preserve"> las entidades encargadas del reclutamiento</w:t>
      </w:r>
      <w:r w:rsidRPr="00836035">
        <w:rPr>
          <w:rFonts w:ascii="Gadugi" w:hAnsi="Gadugi" w:cs="Arial"/>
          <w:color w:val="000000"/>
          <w:sz w:val="24"/>
          <w:szCs w:val="24"/>
        </w:rPr>
        <w:t xml:space="preserve"> debe</w:t>
      </w:r>
      <w:r w:rsidRPr="00DE2C20">
        <w:rPr>
          <w:rFonts w:ascii="Gadugi" w:hAnsi="Gadugi" w:cs="Arial"/>
          <w:sz w:val="24"/>
          <w:szCs w:val="24"/>
        </w:rPr>
        <w:t xml:space="preserve">n, necesariamente, </w:t>
      </w:r>
      <w:r w:rsidRPr="00836035">
        <w:rPr>
          <w:rFonts w:ascii="Gadugi" w:hAnsi="Gadugi" w:cs="Arial"/>
          <w:color w:val="000000"/>
          <w:sz w:val="24"/>
          <w:szCs w:val="24"/>
        </w:rPr>
        <w:t>tener en cuenta dichas categorías</w:t>
      </w:r>
      <w:r>
        <w:rPr>
          <w:rFonts w:ascii="Gadugi" w:hAnsi="Gadugi" w:cs="Arial"/>
          <w:color w:val="000000"/>
          <w:sz w:val="24"/>
          <w:szCs w:val="24"/>
          <w:lang w:val="es-419"/>
        </w:rPr>
        <w:t>, con el f</w:t>
      </w:r>
      <w:r w:rsidRPr="00836035">
        <w:rPr>
          <w:rFonts w:ascii="Gadugi" w:hAnsi="Gadugi" w:cs="Arial"/>
          <w:color w:val="000000"/>
          <w:sz w:val="24"/>
          <w:szCs w:val="24"/>
        </w:rPr>
        <w:t xml:space="preserve">in de que el </w:t>
      </w:r>
      <w:r w:rsidRPr="00DE2C20">
        <w:rPr>
          <w:rFonts w:ascii="Gadugi" w:hAnsi="Gadugi" w:cs="Arial"/>
          <w:sz w:val="24"/>
          <w:szCs w:val="24"/>
        </w:rPr>
        <w:t xml:space="preserve">recluta </w:t>
      </w:r>
      <w:r w:rsidRPr="00836035">
        <w:rPr>
          <w:rFonts w:ascii="Gadugi" w:hAnsi="Gadugi" w:cs="Arial"/>
          <w:color w:val="000000"/>
          <w:sz w:val="24"/>
          <w:szCs w:val="24"/>
        </w:rPr>
        <w:t>cumpla con decoro su obligación constitucional</w:t>
      </w:r>
      <w:r>
        <w:rPr>
          <w:rFonts w:ascii="Gadugi" w:hAnsi="Gadugi" w:cs="Arial"/>
          <w:color w:val="000000"/>
          <w:sz w:val="24"/>
          <w:szCs w:val="24"/>
          <w:lang w:val="es-419"/>
        </w:rPr>
        <w:t xml:space="preserve">; </w:t>
      </w:r>
      <w:r w:rsidRPr="00DE2C20">
        <w:rPr>
          <w:rFonts w:ascii="Gadugi" w:hAnsi="Gadugi" w:cs="Arial"/>
          <w:sz w:val="24"/>
          <w:szCs w:val="24"/>
        </w:rPr>
        <w:t>y les está vedado, pues no cuenta</w:t>
      </w:r>
      <w:r>
        <w:rPr>
          <w:rFonts w:ascii="Gadugi" w:hAnsi="Gadugi" w:cs="Arial"/>
          <w:sz w:val="24"/>
          <w:szCs w:val="24"/>
          <w:lang w:val="es-419"/>
        </w:rPr>
        <w:t>n</w:t>
      </w:r>
      <w:r w:rsidRPr="00DE2C20">
        <w:rPr>
          <w:rFonts w:ascii="Gadugi" w:hAnsi="Gadugi" w:cs="Arial"/>
          <w:sz w:val="24"/>
          <w:szCs w:val="24"/>
        </w:rPr>
        <w:t xml:space="preserve"> potestad para ello, alterarlas </w:t>
      </w:r>
      <w:r>
        <w:rPr>
          <w:rFonts w:ascii="Gadugi" w:hAnsi="Gadugi" w:cs="Arial"/>
          <w:sz w:val="24"/>
          <w:szCs w:val="24"/>
          <w:lang w:val="es-419"/>
        </w:rPr>
        <w:t>a su arbitrio, o desconocer</w:t>
      </w:r>
      <w:r w:rsidRPr="00DE2C20">
        <w:rPr>
          <w:rFonts w:ascii="Gadugi" w:hAnsi="Gadugi" w:cs="Arial"/>
          <w:sz w:val="24"/>
          <w:szCs w:val="24"/>
        </w:rPr>
        <w:t xml:space="preserve"> la prerrogativa de recuperar el privilegio al que se tenga derecho</w:t>
      </w:r>
      <w:r>
        <w:rPr>
          <w:rFonts w:ascii="Gadugi" w:hAnsi="Gadugi" w:cs="Arial"/>
          <w:sz w:val="24"/>
          <w:szCs w:val="24"/>
          <w:lang w:val="es-419"/>
        </w:rPr>
        <w:t xml:space="preserve">, aun si </w:t>
      </w:r>
      <w:r w:rsidRPr="00DE2C20">
        <w:rPr>
          <w:rFonts w:ascii="Gadugi" w:hAnsi="Gadugi" w:cs="Arial"/>
          <w:sz w:val="24"/>
          <w:szCs w:val="24"/>
        </w:rPr>
        <w:t>inicialmente se hubier</w:t>
      </w:r>
      <w:r>
        <w:rPr>
          <w:rFonts w:ascii="Gadugi" w:hAnsi="Gadugi" w:cs="Arial"/>
          <w:sz w:val="24"/>
          <w:szCs w:val="24"/>
          <w:lang w:val="es-419"/>
        </w:rPr>
        <w:t>a</w:t>
      </w:r>
      <w:r w:rsidRPr="00DE2C20">
        <w:rPr>
          <w:rFonts w:ascii="Gadugi" w:hAnsi="Gadugi" w:cs="Arial"/>
          <w:sz w:val="24"/>
          <w:szCs w:val="24"/>
        </w:rPr>
        <w:t xml:space="preserve"> renunciado al mismo</w:t>
      </w:r>
      <w:r>
        <w:rPr>
          <w:rFonts w:ascii="Gadugi" w:hAnsi="Gadugi" w:cs="Arial"/>
          <w:sz w:val="24"/>
          <w:szCs w:val="24"/>
          <w:lang w:val="es-419"/>
        </w:rPr>
        <w:t xml:space="preserve">. </w:t>
      </w:r>
    </w:p>
    <w:p w:rsidR="00032144" w:rsidRDefault="00032144" w:rsidP="00032144">
      <w:pPr>
        <w:pStyle w:val="Sinespaciado1"/>
        <w:spacing w:line="26" w:lineRule="atLeast"/>
        <w:ind w:firstLine="2835"/>
        <w:jc w:val="both"/>
        <w:rPr>
          <w:rFonts w:ascii="Gadugi" w:hAnsi="Gadugi" w:cs="Arial"/>
          <w:sz w:val="24"/>
          <w:szCs w:val="24"/>
          <w:lang w:val="es-419"/>
        </w:rPr>
      </w:pPr>
    </w:p>
    <w:p w:rsidR="00032144" w:rsidRPr="00836035" w:rsidRDefault="00032144" w:rsidP="00032144">
      <w:pPr>
        <w:pStyle w:val="Sinespaciado1"/>
        <w:spacing w:line="26" w:lineRule="atLeast"/>
        <w:ind w:firstLine="2835"/>
        <w:jc w:val="both"/>
        <w:rPr>
          <w:rFonts w:ascii="Gadugi" w:hAnsi="Gadugi" w:cs="Arial"/>
          <w:color w:val="000000"/>
          <w:sz w:val="24"/>
          <w:szCs w:val="24"/>
          <w:lang w:val="es-ES" w:eastAsia="es-ES"/>
        </w:rPr>
      </w:pPr>
      <w:r>
        <w:rPr>
          <w:rFonts w:ascii="Gadugi" w:hAnsi="Gadugi" w:cs="Arial"/>
          <w:sz w:val="24"/>
          <w:szCs w:val="24"/>
          <w:lang w:val="es-419"/>
        </w:rPr>
        <w:t xml:space="preserve">Es decir, </w:t>
      </w:r>
      <w:r w:rsidRPr="00DE2C20">
        <w:rPr>
          <w:rFonts w:ascii="Gadugi" w:hAnsi="Gadugi" w:cs="Arial"/>
          <w:sz w:val="24"/>
          <w:szCs w:val="24"/>
        </w:rPr>
        <w:t>que no se puede obligar al conscripto a prestar el servicio por un tiempo superior al previsto en la ley, cuando se retracta de cumplirlo en otra modalidad más gravosa, que es precisamente lo que acá ha acontecido</w:t>
      </w:r>
      <w:r>
        <w:rPr>
          <w:rFonts w:ascii="Gadugi" w:hAnsi="Gadugi" w:cs="Arial"/>
          <w:sz w:val="24"/>
          <w:szCs w:val="24"/>
          <w:lang w:val="es-419"/>
        </w:rPr>
        <w:t xml:space="preserve">. Y no está </w:t>
      </w:r>
      <w:r w:rsidRPr="00DE2C20">
        <w:rPr>
          <w:rFonts w:ascii="Gadugi" w:hAnsi="Gadugi" w:cs="Arial"/>
          <w:sz w:val="24"/>
          <w:szCs w:val="24"/>
        </w:rPr>
        <w:t xml:space="preserve">por demás aludir al hecho de que, a propósito del alegato de la parte accionada, se constata que esa defensa cae </w:t>
      </w:r>
      <w:r>
        <w:rPr>
          <w:rFonts w:ascii="Gadugi" w:hAnsi="Gadugi" w:cs="Arial"/>
          <w:sz w:val="24"/>
          <w:szCs w:val="24"/>
          <w:lang w:val="es-419"/>
        </w:rPr>
        <w:t>por</w:t>
      </w:r>
      <w:r w:rsidRPr="00DE2C20">
        <w:rPr>
          <w:rFonts w:ascii="Gadugi" w:hAnsi="Gadugi" w:cs="Arial"/>
          <w:sz w:val="24"/>
          <w:szCs w:val="24"/>
        </w:rPr>
        <w:t xml:space="preserve"> su propio peso, cuando al revisar la página web de la Armada Nacional</w:t>
      </w:r>
      <w:r>
        <w:rPr>
          <w:rStyle w:val="Refdenotaalpie"/>
          <w:rFonts w:ascii="Gadugi" w:hAnsi="Gadugi"/>
          <w:sz w:val="24"/>
          <w:szCs w:val="24"/>
        </w:rPr>
        <w:footnoteReference w:id="4"/>
      </w:r>
      <w:r w:rsidRPr="00DE2C20">
        <w:rPr>
          <w:rFonts w:ascii="Gadugi" w:hAnsi="Gadugi" w:cs="Arial"/>
          <w:sz w:val="24"/>
          <w:szCs w:val="24"/>
        </w:rPr>
        <w:t xml:space="preserve"> </w:t>
      </w:r>
      <w:r w:rsidRPr="00836035">
        <w:rPr>
          <w:rFonts w:ascii="Gadugi" w:hAnsi="Gadugi" w:cs="Arial"/>
          <w:color w:val="000000"/>
          <w:sz w:val="24"/>
          <w:szCs w:val="24"/>
          <w:lang w:val="es-ES" w:eastAsia="es-ES"/>
        </w:rPr>
        <w:t>se constat</w:t>
      </w:r>
      <w:r>
        <w:rPr>
          <w:rFonts w:ascii="Gadugi" w:hAnsi="Gadugi" w:cs="Arial"/>
          <w:color w:val="000000"/>
          <w:sz w:val="24"/>
          <w:szCs w:val="24"/>
          <w:lang w:val="es-419" w:eastAsia="es-ES"/>
        </w:rPr>
        <w:t>a</w:t>
      </w:r>
      <w:r w:rsidRPr="00836035">
        <w:rPr>
          <w:rFonts w:ascii="Gadugi" w:hAnsi="Gadugi" w:cs="Arial"/>
          <w:color w:val="000000"/>
          <w:sz w:val="24"/>
          <w:szCs w:val="24"/>
          <w:lang w:val="es-ES" w:eastAsia="es-ES"/>
        </w:rPr>
        <w:t xml:space="preserve"> que en esa institución también se puede prestar el servicio militar obligatorio en la modalidad de bachiller: </w:t>
      </w:r>
      <w:r w:rsidRPr="00836035">
        <w:rPr>
          <w:rFonts w:ascii="Gadugi" w:hAnsi="Gadugi" w:cs="Arial"/>
          <w:i/>
          <w:color w:val="000000"/>
          <w:sz w:val="24"/>
          <w:szCs w:val="24"/>
        </w:rPr>
        <w:t>“…Se recuerda al aspirante que la Armada Nacional aplica en las modalidades de incorporación para prestar el servicio militar como Infante de Marina Bachiller (12 meses), e Infante de Marina Regular (18 meses)…”</w:t>
      </w:r>
      <w:r>
        <w:rPr>
          <w:rFonts w:ascii="Gadugi" w:hAnsi="Gadugi" w:cs="Arial"/>
          <w:color w:val="000000"/>
          <w:sz w:val="24"/>
          <w:szCs w:val="24"/>
        </w:rPr>
        <w:t>.</w:t>
      </w:r>
    </w:p>
    <w:p w:rsidR="00032144" w:rsidRPr="00DE2C20" w:rsidRDefault="00032144" w:rsidP="00032144">
      <w:pPr>
        <w:pStyle w:val="Sinespaciado1"/>
        <w:spacing w:line="26" w:lineRule="atLeast"/>
        <w:ind w:firstLine="2835"/>
        <w:jc w:val="both"/>
        <w:rPr>
          <w:rFonts w:ascii="Gadugi" w:hAnsi="Gadugi" w:cs="Arial"/>
          <w:sz w:val="24"/>
          <w:szCs w:val="24"/>
        </w:rPr>
      </w:pPr>
    </w:p>
    <w:p w:rsidR="00032144" w:rsidRPr="00545BA8" w:rsidRDefault="00032144" w:rsidP="00032144">
      <w:pPr>
        <w:pStyle w:val="Sinespaciado1"/>
        <w:spacing w:line="26" w:lineRule="atLeast"/>
        <w:ind w:firstLine="2835"/>
        <w:jc w:val="both"/>
        <w:rPr>
          <w:rFonts w:ascii="Gadugi" w:hAnsi="Gadugi"/>
          <w:sz w:val="24"/>
          <w:szCs w:val="24"/>
        </w:rPr>
      </w:pPr>
      <w:r>
        <w:rPr>
          <w:rFonts w:ascii="Gadugi" w:hAnsi="Gadugi" w:cs="Arial"/>
          <w:color w:val="000000"/>
          <w:sz w:val="24"/>
          <w:szCs w:val="24"/>
          <w:lang w:val="es-419"/>
        </w:rPr>
        <w:t xml:space="preserve">En </w:t>
      </w:r>
      <w:r w:rsidRPr="00836035">
        <w:rPr>
          <w:rFonts w:ascii="Gadugi" w:hAnsi="Gadugi" w:cs="Arial"/>
          <w:color w:val="000000"/>
          <w:sz w:val="24"/>
          <w:szCs w:val="24"/>
        </w:rPr>
        <w:t xml:space="preserve">el caso que nos ocupa, </w:t>
      </w:r>
      <w:r w:rsidRPr="00545BA8">
        <w:rPr>
          <w:rFonts w:ascii="Gadugi" w:hAnsi="Gadugi"/>
          <w:sz w:val="24"/>
          <w:szCs w:val="24"/>
        </w:rPr>
        <w:t>no existe duda</w:t>
      </w:r>
      <w:r>
        <w:rPr>
          <w:rFonts w:ascii="Gadugi" w:hAnsi="Gadugi"/>
          <w:sz w:val="24"/>
          <w:szCs w:val="24"/>
          <w:lang w:val="es-419"/>
        </w:rPr>
        <w:t xml:space="preserve">, ni fue </w:t>
      </w:r>
      <w:r>
        <w:rPr>
          <w:rFonts w:ascii="Gadugi" w:hAnsi="Gadugi"/>
          <w:sz w:val="24"/>
          <w:szCs w:val="24"/>
        </w:rPr>
        <w:t xml:space="preserve">refutado, </w:t>
      </w:r>
      <w:r w:rsidRPr="00545BA8">
        <w:rPr>
          <w:rFonts w:ascii="Gadugi" w:hAnsi="Gadugi"/>
          <w:sz w:val="24"/>
          <w:szCs w:val="24"/>
        </w:rPr>
        <w:t xml:space="preserve">que el actor obtuvo su título de bachiller en </w:t>
      </w:r>
      <w:r>
        <w:rPr>
          <w:rFonts w:ascii="Gadugi" w:hAnsi="Gadugi"/>
          <w:sz w:val="24"/>
          <w:szCs w:val="24"/>
        </w:rPr>
        <w:t>el mes de noviembre del año 2015</w:t>
      </w:r>
      <w:r w:rsidRPr="00545BA8">
        <w:rPr>
          <w:rFonts w:ascii="Gadugi" w:hAnsi="Gadugi"/>
          <w:sz w:val="24"/>
          <w:szCs w:val="24"/>
        </w:rPr>
        <w:t xml:space="preserve">, no obstante lo cual fue incorporado a las filas de </w:t>
      </w:r>
      <w:r>
        <w:rPr>
          <w:rFonts w:ascii="Gadugi" w:hAnsi="Gadugi"/>
          <w:sz w:val="24"/>
          <w:szCs w:val="24"/>
        </w:rPr>
        <w:t xml:space="preserve">la Armada Nacional </w:t>
      </w:r>
      <w:r>
        <w:rPr>
          <w:rFonts w:ascii="Gadugi" w:hAnsi="Gadugi"/>
          <w:sz w:val="24"/>
          <w:szCs w:val="24"/>
          <w:lang w:val="es-419"/>
        </w:rPr>
        <w:t>al</w:t>
      </w:r>
      <w:r>
        <w:rPr>
          <w:rFonts w:ascii="Gadugi" w:hAnsi="Gadugi"/>
          <w:sz w:val="24"/>
          <w:szCs w:val="24"/>
        </w:rPr>
        <w:t xml:space="preserve"> mes siguiente</w:t>
      </w:r>
      <w:r w:rsidRPr="00545BA8">
        <w:rPr>
          <w:rFonts w:ascii="Gadugi" w:hAnsi="Gadugi"/>
          <w:sz w:val="24"/>
          <w:szCs w:val="24"/>
        </w:rPr>
        <w:t xml:space="preserve">, en calidad de </w:t>
      </w:r>
      <w:r>
        <w:rPr>
          <w:rFonts w:ascii="Gadugi" w:hAnsi="Gadugi"/>
          <w:sz w:val="24"/>
          <w:szCs w:val="24"/>
        </w:rPr>
        <w:t>infante</w:t>
      </w:r>
      <w:r w:rsidRPr="00545BA8">
        <w:rPr>
          <w:rFonts w:ascii="Gadugi" w:hAnsi="Gadugi"/>
          <w:sz w:val="24"/>
          <w:szCs w:val="24"/>
        </w:rPr>
        <w:t xml:space="preserve"> regular, lo que encaja en las líneas que se transcriben, frente a las cuales la Sala no contempla divergencia alguna, pues, de un lado, corresponden a una realidad legal, sustentada en las especiales condiciones que deben amparar a quienes han cursado y finalizado satisfactoriamente la educación secundaria, con los matices que hacen la diferencia frente a otro grupo poblacional</w:t>
      </w:r>
      <w:r>
        <w:rPr>
          <w:rFonts w:ascii="Gadugi" w:hAnsi="Gadugi"/>
          <w:sz w:val="24"/>
          <w:szCs w:val="24"/>
          <w:lang w:val="es-419"/>
        </w:rPr>
        <w:t>;</w:t>
      </w:r>
      <w:r w:rsidRPr="00545BA8">
        <w:rPr>
          <w:rFonts w:ascii="Gadugi" w:hAnsi="Gadugi"/>
          <w:sz w:val="24"/>
          <w:szCs w:val="24"/>
        </w:rPr>
        <w:t xml:space="preserve"> y, del otro, la situación allí analizada, en su aspecto fáctico, no se aleja del presente asunto, pues </w:t>
      </w:r>
      <w:r w:rsidRPr="00545BA8">
        <w:rPr>
          <w:rFonts w:ascii="Gadugi" w:hAnsi="Gadugi"/>
          <w:sz w:val="24"/>
          <w:szCs w:val="24"/>
        </w:rPr>
        <w:lastRenderedPageBreak/>
        <w:t>allí, como aquí, se dice que el accionante firmó el acta de incorporación en una modalidad que no correspondía, cuestión sobre la cual tajantemente se ha dicho también que</w:t>
      </w:r>
      <w:r>
        <w:rPr>
          <w:rStyle w:val="Refdenotaalpie"/>
          <w:rFonts w:ascii="Gadugi" w:hAnsi="Gadugi"/>
          <w:sz w:val="24"/>
          <w:szCs w:val="24"/>
        </w:rPr>
        <w:footnoteReference w:id="5"/>
      </w:r>
      <w:r>
        <w:rPr>
          <w:rFonts w:ascii="Gadugi" w:hAnsi="Gadugi"/>
          <w:sz w:val="24"/>
          <w:szCs w:val="24"/>
        </w:rPr>
        <w:t>:</w:t>
      </w:r>
    </w:p>
    <w:p w:rsidR="00032144" w:rsidRPr="00545BA8" w:rsidRDefault="00032144" w:rsidP="00032144">
      <w:pPr>
        <w:spacing w:line="26" w:lineRule="atLeast"/>
        <w:ind w:left="851" w:right="759"/>
        <w:jc w:val="both"/>
        <w:rPr>
          <w:rFonts w:ascii="Gadugi" w:hAnsi="Gadugi"/>
          <w:i/>
          <w:sz w:val="24"/>
          <w:szCs w:val="24"/>
          <w:lang w:val="es-ES_tradnl"/>
        </w:rPr>
      </w:pPr>
      <w:r w:rsidRPr="00545BA8">
        <w:rPr>
          <w:rFonts w:ascii="Gadugi" w:hAnsi="Gadugi"/>
          <w:i/>
          <w:sz w:val="24"/>
          <w:szCs w:val="24"/>
          <w:lang w:val="es-ES_tradnl"/>
        </w:rPr>
        <w:t xml:space="preserve"> </w:t>
      </w:r>
      <w:r w:rsidRPr="00545BA8">
        <w:rPr>
          <w:rFonts w:ascii="Gadugi" w:hAnsi="Gadugi"/>
          <w:i/>
          <w:sz w:val="24"/>
          <w:szCs w:val="24"/>
          <w:lang w:val="es-ES_tradnl"/>
        </w:rPr>
        <w:tab/>
      </w:r>
      <w:r w:rsidRPr="00545BA8">
        <w:rPr>
          <w:rFonts w:ascii="Gadugi" w:hAnsi="Gadugi"/>
          <w:i/>
          <w:sz w:val="24"/>
          <w:szCs w:val="24"/>
          <w:lang w:val="es-ES_tradnl"/>
        </w:rPr>
        <w:tab/>
      </w:r>
      <w:r w:rsidRPr="00545BA8">
        <w:rPr>
          <w:rFonts w:ascii="Gadugi" w:hAnsi="Gadugi"/>
          <w:i/>
          <w:sz w:val="24"/>
          <w:szCs w:val="24"/>
          <w:lang w:val="es-ES_tradnl"/>
        </w:rPr>
        <w:tab/>
      </w:r>
    </w:p>
    <w:p w:rsidR="00032144" w:rsidRPr="000E12B0" w:rsidRDefault="00032144" w:rsidP="00032144">
      <w:pPr>
        <w:spacing w:line="26" w:lineRule="atLeast"/>
        <w:ind w:left="851" w:right="759"/>
        <w:jc w:val="both"/>
        <w:rPr>
          <w:rFonts w:ascii="Arial Narrow" w:hAnsi="Arial Narrow"/>
          <w:sz w:val="24"/>
          <w:szCs w:val="24"/>
          <w:lang w:val="es-ES_tradnl"/>
        </w:rPr>
      </w:pPr>
      <w:r w:rsidRPr="00545BA8">
        <w:rPr>
          <w:rFonts w:ascii="Gadugi" w:hAnsi="Gadugi"/>
          <w:i/>
          <w:sz w:val="24"/>
          <w:szCs w:val="24"/>
          <w:lang w:val="es-ES_tradnl"/>
        </w:rPr>
        <w:t xml:space="preserve">  </w:t>
      </w:r>
      <w:r w:rsidRPr="00545BA8">
        <w:rPr>
          <w:rFonts w:ascii="Gadugi" w:hAnsi="Gadugi"/>
          <w:i/>
          <w:sz w:val="24"/>
          <w:szCs w:val="24"/>
          <w:lang w:val="es-ES_tradnl"/>
        </w:rPr>
        <w:tab/>
      </w:r>
      <w:r w:rsidRPr="00545BA8">
        <w:rPr>
          <w:rFonts w:ascii="Gadugi" w:hAnsi="Gadugi"/>
          <w:i/>
          <w:sz w:val="24"/>
          <w:szCs w:val="24"/>
          <w:lang w:val="es-ES_tradnl"/>
        </w:rPr>
        <w:tab/>
      </w:r>
      <w:r w:rsidRPr="00545BA8">
        <w:rPr>
          <w:rFonts w:ascii="Gadugi" w:hAnsi="Gadugi"/>
          <w:i/>
          <w:sz w:val="24"/>
          <w:szCs w:val="24"/>
          <w:lang w:val="es-ES_tradnl"/>
        </w:rPr>
        <w:tab/>
      </w:r>
      <w:r w:rsidRPr="000E12B0">
        <w:rPr>
          <w:rFonts w:ascii="Arial Narrow" w:hAnsi="Arial Narrow"/>
          <w:sz w:val="24"/>
          <w:szCs w:val="24"/>
          <w:lang w:val="es-ES_tradnl"/>
        </w:rPr>
        <w:t>(ii) En segundo término, conforme a lo anteriormente expuesto y descendiendo al caso concreto, es preciso indicar que esta Sala de Revisión, atendiendo al análisis de la conducta desplegada por la entidad demandada, logra advertir que se ha producido la vulneración del derecho al debido proceso administrativo, toda vez que la Comandancia de la Sexta Zona de Reclutamiento de las Fuerzas Militares, decidió incorporar al actor al contingente de soldados regulares, cuyo servicio militar se presta en un periodo que oscila entre 18 y 24 meses, cuando éste, al acreditar el título de bachiller académico, tuvo que ser reclutado en la modalidad correspondiente a su nivel de formación académica, de acuerdo con el cual, tendría que atender la obligación de la prestación del servicio militar obligatorio, tan sólo durante 12 meses.</w:t>
      </w:r>
    </w:p>
    <w:p w:rsidR="00032144" w:rsidRDefault="00032144" w:rsidP="00032144">
      <w:pPr>
        <w:spacing w:line="26" w:lineRule="atLeast"/>
        <w:ind w:left="851" w:right="759"/>
        <w:jc w:val="both"/>
        <w:rPr>
          <w:rFonts w:ascii="Arial Narrow" w:hAnsi="Arial Narrow"/>
          <w:sz w:val="24"/>
          <w:szCs w:val="24"/>
          <w:lang w:val="es-ES_tradnl"/>
        </w:rPr>
      </w:pPr>
      <w:r w:rsidRPr="000E12B0">
        <w:rPr>
          <w:rFonts w:ascii="Arial Narrow" w:hAnsi="Arial Narrow"/>
          <w:sz w:val="24"/>
          <w:szCs w:val="24"/>
          <w:lang w:val="es-ES_tradnl"/>
        </w:rPr>
        <w:t xml:space="preserve"> </w:t>
      </w:r>
      <w:r w:rsidRPr="000E12B0">
        <w:rPr>
          <w:rFonts w:ascii="Arial Narrow" w:hAnsi="Arial Narrow"/>
          <w:sz w:val="24"/>
          <w:szCs w:val="24"/>
          <w:lang w:val="es-ES_tradnl"/>
        </w:rPr>
        <w:tab/>
      </w:r>
      <w:r w:rsidRPr="000E12B0">
        <w:rPr>
          <w:rFonts w:ascii="Arial Narrow" w:hAnsi="Arial Narrow"/>
          <w:sz w:val="24"/>
          <w:szCs w:val="24"/>
          <w:lang w:val="es-ES_tradnl"/>
        </w:rPr>
        <w:tab/>
      </w:r>
      <w:r w:rsidRPr="000E12B0">
        <w:rPr>
          <w:rFonts w:ascii="Arial Narrow" w:hAnsi="Arial Narrow"/>
          <w:sz w:val="24"/>
          <w:szCs w:val="24"/>
          <w:lang w:val="es-ES_tradnl"/>
        </w:rPr>
        <w:tab/>
      </w:r>
    </w:p>
    <w:p w:rsidR="00032144" w:rsidRPr="000E12B0" w:rsidRDefault="00032144" w:rsidP="00032144">
      <w:pPr>
        <w:spacing w:line="26" w:lineRule="atLeast"/>
        <w:ind w:left="851" w:right="759"/>
        <w:jc w:val="both"/>
        <w:rPr>
          <w:rFonts w:ascii="Arial Narrow" w:hAnsi="Arial Narrow"/>
          <w:sz w:val="24"/>
          <w:szCs w:val="24"/>
          <w:lang w:val="es-ES_tradnl"/>
        </w:rPr>
      </w:pPr>
      <w:r>
        <w:rPr>
          <w:rFonts w:ascii="Arial Narrow" w:hAnsi="Arial Narrow"/>
          <w:sz w:val="24"/>
          <w:szCs w:val="24"/>
          <w:lang w:val="es-419"/>
        </w:rPr>
        <w:t xml:space="preserve">  </w:t>
      </w:r>
      <w:r>
        <w:rPr>
          <w:rFonts w:ascii="Arial Narrow" w:hAnsi="Arial Narrow"/>
          <w:sz w:val="24"/>
          <w:szCs w:val="24"/>
          <w:lang w:val="es-419"/>
        </w:rPr>
        <w:tab/>
      </w:r>
      <w:r>
        <w:rPr>
          <w:rFonts w:ascii="Arial Narrow" w:hAnsi="Arial Narrow"/>
          <w:sz w:val="24"/>
          <w:szCs w:val="24"/>
          <w:lang w:val="es-419"/>
        </w:rPr>
        <w:tab/>
      </w:r>
      <w:r>
        <w:rPr>
          <w:rFonts w:ascii="Arial Narrow" w:hAnsi="Arial Narrow"/>
          <w:sz w:val="24"/>
          <w:szCs w:val="24"/>
          <w:lang w:val="es-419"/>
        </w:rPr>
        <w:tab/>
      </w:r>
      <w:r w:rsidRPr="000E12B0">
        <w:rPr>
          <w:rFonts w:ascii="Arial Narrow" w:hAnsi="Arial Narrow"/>
          <w:sz w:val="24"/>
          <w:szCs w:val="24"/>
          <w:lang w:val="es-ES_tradnl"/>
        </w:rPr>
        <w:t>En efecto, si bien es cierto que la entidad accionada menciona que al momento de la inscripción, para definir su situación militar, Jhoan Erley Sanabria Ávila no logró acreditar su calidad de bachiller académico, también lo es que al ser incorporado efectivamente al servicio, ya contaba con la condición que le permitía vincularse como soldado bachiller, lo que, por consiguiente, se traducía en el hecho de atender la obligación constitucional y legal de prestar el servicio militar por un interregno menor a aquél previsto para los soldados regulares.</w:t>
      </w:r>
    </w:p>
    <w:p w:rsidR="00032144" w:rsidRPr="000E12B0" w:rsidRDefault="00032144" w:rsidP="00032144">
      <w:pPr>
        <w:spacing w:line="26" w:lineRule="atLeast"/>
        <w:ind w:left="851" w:right="759"/>
        <w:jc w:val="both"/>
        <w:rPr>
          <w:rFonts w:ascii="Arial Narrow" w:hAnsi="Arial Narrow"/>
          <w:sz w:val="24"/>
          <w:szCs w:val="24"/>
          <w:lang w:val="es-ES_tradnl"/>
        </w:rPr>
      </w:pPr>
    </w:p>
    <w:p w:rsidR="00032144" w:rsidRPr="000E12B0" w:rsidRDefault="00032144" w:rsidP="00032144">
      <w:pPr>
        <w:spacing w:line="26" w:lineRule="atLeast"/>
        <w:ind w:left="851" w:right="759"/>
        <w:jc w:val="both"/>
        <w:rPr>
          <w:rFonts w:ascii="Arial Narrow" w:hAnsi="Arial Narrow"/>
          <w:sz w:val="24"/>
          <w:szCs w:val="24"/>
          <w:lang w:val="es-ES_tradnl"/>
        </w:rPr>
      </w:pPr>
      <w:r w:rsidRPr="000E12B0">
        <w:rPr>
          <w:rFonts w:ascii="Arial Narrow" w:hAnsi="Arial Narrow"/>
          <w:sz w:val="24"/>
          <w:szCs w:val="24"/>
          <w:lang w:val="es-ES_tradnl"/>
        </w:rPr>
        <w:t xml:space="preserve">  </w:t>
      </w:r>
      <w:r w:rsidRPr="000E12B0">
        <w:rPr>
          <w:rFonts w:ascii="Arial Narrow" w:hAnsi="Arial Narrow"/>
          <w:sz w:val="24"/>
          <w:szCs w:val="24"/>
          <w:lang w:val="es-ES_tradnl"/>
        </w:rPr>
        <w:tab/>
      </w:r>
      <w:r w:rsidRPr="000E12B0">
        <w:rPr>
          <w:rFonts w:ascii="Arial Narrow" w:hAnsi="Arial Narrow"/>
          <w:sz w:val="24"/>
          <w:szCs w:val="24"/>
          <w:lang w:val="es-ES_tradnl"/>
        </w:rPr>
        <w:tab/>
      </w:r>
      <w:r w:rsidRPr="000E12B0">
        <w:rPr>
          <w:rFonts w:ascii="Arial Narrow" w:hAnsi="Arial Narrow"/>
          <w:sz w:val="24"/>
          <w:szCs w:val="24"/>
          <w:lang w:val="es-ES_tradnl"/>
        </w:rPr>
        <w:tab/>
        <w:t xml:space="preserve">Así, el actor fue reclutado el 17 de febrero de 2009, fecha para la cual ya contaba con el título de bachiller, otorgado por la Universidad de Ibagué -Programa Avancemos- el 18 de diciembre de 2008. En ese sentido, no son de recibo para esta Sala de Revisión, las consideraciones formuladas por la entidad demandada, incluso frente al denominado “freno extralegal”, el cual da constancia de una situación abiertamente contraria a la realidad, cual es la aceptación, por parte del actor, de ser incorporado al servicio militar como soldado regular, a pesar de que acredita la condición de bachiller para ser asignado al contingente de soldados que cumplen con un periodo de 12 meses de servicio militar obligatorio. </w:t>
      </w:r>
    </w:p>
    <w:p w:rsidR="00032144" w:rsidRPr="00545BA8" w:rsidRDefault="00032144" w:rsidP="00032144">
      <w:pPr>
        <w:spacing w:line="26" w:lineRule="atLeast"/>
        <w:ind w:firstLine="2835"/>
        <w:jc w:val="both"/>
        <w:rPr>
          <w:rFonts w:ascii="Gadugi" w:hAnsi="Gadugi"/>
          <w:sz w:val="24"/>
          <w:szCs w:val="24"/>
        </w:rPr>
      </w:pPr>
    </w:p>
    <w:p w:rsidR="00032144" w:rsidRPr="00B64B91" w:rsidRDefault="00032144" w:rsidP="00032144">
      <w:pPr>
        <w:spacing w:line="26" w:lineRule="atLeast"/>
        <w:jc w:val="both"/>
        <w:rPr>
          <w:rFonts w:ascii="Gadugi" w:hAnsi="Gadugi" w:cs="Arial"/>
          <w:sz w:val="24"/>
          <w:szCs w:val="24"/>
        </w:rPr>
      </w:pPr>
      <w:r>
        <w:rPr>
          <w:rFonts w:ascii="Gadugi" w:hAnsi="Gadugi" w:cs="Arial"/>
          <w:bCs/>
          <w:sz w:val="24"/>
          <w:szCs w:val="24"/>
        </w:rPr>
        <w:t xml:space="preserve">  </w:t>
      </w:r>
      <w:r>
        <w:rPr>
          <w:rFonts w:ascii="Gadugi" w:hAnsi="Gadugi" w:cs="Arial"/>
          <w:bCs/>
          <w:sz w:val="24"/>
          <w:szCs w:val="24"/>
        </w:rPr>
        <w:tab/>
      </w:r>
      <w:r>
        <w:rPr>
          <w:rFonts w:ascii="Gadugi" w:hAnsi="Gadugi" w:cs="Arial"/>
          <w:bCs/>
          <w:sz w:val="24"/>
          <w:szCs w:val="24"/>
        </w:rPr>
        <w:tab/>
      </w:r>
      <w:r>
        <w:rPr>
          <w:rFonts w:ascii="Gadugi" w:hAnsi="Gadugi" w:cs="Arial"/>
          <w:bCs/>
          <w:sz w:val="24"/>
          <w:szCs w:val="24"/>
        </w:rPr>
        <w:tab/>
      </w:r>
      <w:r>
        <w:rPr>
          <w:rFonts w:ascii="Gadugi" w:hAnsi="Gadugi" w:cs="Arial"/>
          <w:bCs/>
          <w:sz w:val="24"/>
          <w:szCs w:val="24"/>
        </w:rPr>
        <w:tab/>
      </w:r>
      <w:r>
        <w:rPr>
          <w:rFonts w:ascii="Gadugi" w:hAnsi="Gadugi" w:cs="Arial"/>
          <w:bCs/>
          <w:sz w:val="24"/>
          <w:szCs w:val="24"/>
          <w:lang w:val="es-419"/>
        </w:rPr>
        <w:t>Ahora bien, se</w:t>
      </w:r>
      <w:r w:rsidRPr="00B64B91">
        <w:rPr>
          <w:rFonts w:ascii="Gadugi" w:hAnsi="Gadugi" w:cs="Arial"/>
          <w:bCs/>
          <w:sz w:val="24"/>
          <w:szCs w:val="24"/>
        </w:rPr>
        <w:t xml:space="preserve"> ha </w:t>
      </w:r>
      <w:r>
        <w:rPr>
          <w:rFonts w:ascii="Gadugi" w:hAnsi="Gadugi" w:cs="Arial"/>
          <w:bCs/>
          <w:sz w:val="24"/>
          <w:szCs w:val="24"/>
          <w:lang w:val="es-419"/>
        </w:rPr>
        <w:t xml:space="preserve">referido la petición elevada </w:t>
      </w:r>
      <w:r w:rsidRPr="00B64B91">
        <w:rPr>
          <w:rFonts w:ascii="Gadugi" w:hAnsi="Gadugi" w:cs="Arial"/>
          <w:bCs/>
          <w:sz w:val="24"/>
          <w:szCs w:val="24"/>
        </w:rPr>
        <w:t>al Batallón Fluvial de IM No. 51</w:t>
      </w:r>
      <w:r>
        <w:rPr>
          <w:rFonts w:ascii="Gadugi" w:hAnsi="Gadugi" w:cs="Arial"/>
          <w:bCs/>
          <w:sz w:val="24"/>
          <w:szCs w:val="24"/>
          <w:lang w:val="es-419"/>
        </w:rPr>
        <w:t xml:space="preserve">, </w:t>
      </w:r>
      <w:r w:rsidRPr="00B64B91">
        <w:rPr>
          <w:rFonts w:ascii="Gadugi" w:hAnsi="Gadugi" w:cs="Arial"/>
          <w:bCs/>
          <w:sz w:val="24"/>
          <w:szCs w:val="24"/>
        </w:rPr>
        <w:t>en aras de obtener el cambio de modalidad del caso, que</w:t>
      </w:r>
      <w:r>
        <w:rPr>
          <w:rFonts w:ascii="Gadugi" w:hAnsi="Gadugi" w:cs="Arial"/>
          <w:bCs/>
          <w:sz w:val="24"/>
          <w:szCs w:val="24"/>
          <w:lang w:val="es-419"/>
        </w:rPr>
        <w:t>,</w:t>
      </w:r>
      <w:r w:rsidRPr="00B64B91">
        <w:rPr>
          <w:rFonts w:ascii="Gadugi" w:hAnsi="Gadugi" w:cs="Arial"/>
          <w:bCs/>
          <w:sz w:val="24"/>
          <w:szCs w:val="24"/>
        </w:rPr>
        <w:t xml:space="preserve"> se dice</w:t>
      </w:r>
      <w:r>
        <w:rPr>
          <w:rFonts w:ascii="Gadugi" w:hAnsi="Gadugi" w:cs="Arial"/>
          <w:bCs/>
          <w:sz w:val="24"/>
          <w:szCs w:val="24"/>
          <w:lang w:val="es-419"/>
        </w:rPr>
        <w:t>,</w:t>
      </w:r>
      <w:r w:rsidRPr="00B64B91">
        <w:rPr>
          <w:rFonts w:ascii="Gadugi" w:hAnsi="Gadugi" w:cs="Arial"/>
          <w:bCs/>
          <w:sz w:val="24"/>
          <w:szCs w:val="24"/>
        </w:rPr>
        <w:t xml:space="preserve"> </w:t>
      </w:r>
      <w:r>
        <w:rPr>
          <w:rFonts w:ascii="Gadugi" w:hAnsi="Gadugi" w:cs="Arial"/>
          <w:bCs/>
          <w:sz w:val="24"/>
          <w:szCs w:val="24"/>
          <w:lang w:val="es-419"/>
        </w:rPr>
        <w:t xml:space="preserve">no ha sido </w:t>
      </w:r>
      <w:r w:rsidRPr="00B64B91">
        <w:rPr>
          <w:rFonts w:ascii="Gadugi" w:hAnsi="Gadugi" w:cs="Arial"/>
          <w:bCs/>
          <w:sz w:val="24"/>
          <w:szCs w:val="24"/>
        </w:rPr>
        <w:t>resp</w:t>
      </w:r>
      <w:r>
        <w:rPr>
          <w:rFonts w:ascii="Gadugi" w:hAnsi="Gadugi" w:cs="Arial"/>
          <w:bCs/>
          <w:sz w:val="24"/>
          <w:szCs w:val="24"/>
          <w:lang w:val="es-419"/>
        </w:rPr>
        <w:t xml:space="preserve">ondida, cuestión que </w:t>
      </w:r>
      <w:r w:rsidRPr="00B64B91">
        <w:rPr>
          <w:rFonts w:ascii="Gadugi" w:hAnsi="Gadugi" w:cs="Arial"/>
          <w:bCs/>
          <w:sz w:val="24"/>
          <w:szCs w:val="24"/>
        </w:rPr>
        <w:t xml:space="preserve">pone en entredicho </w:t>
      </w:r>
      <w:r>
        <w:rPr>
          <w:rFonts w:ascii="Gadugi" w:hAnsi="Gadugi" w:cs="Arial"/>
          <w:bCs/>
          <w:sz w:val="24"/>
          <w:szCs w:val="24"/>
          <w:lang w:val="es-419"/>
        </w:rPr>
        <w:t xml:space="preserve">la entidad castrense, </w:t>
      </w:r>
      <w:r w:rsidRPr="00B64B91">
        <w:rPr>
          <w:rFonts w:ascii="Gadugi" w:hAnsi="Gadugi" w:cs="Arial"/>
          <w:bCs/>
          <w:sz w:val="24"/>
          <w:szCs w:val="24"/>
        </w:rPr>
        <w:t xml:space="preserve">como quiera que </w:t>
      </w:r>
      <w:r>
        <w:rPr>
          <w:rFonts w:ascii="Gadugi" w:hAnsi="Gadugi" w:cs="Arial"/>
          <w:bCs/>
          <w:sz w:val="24"/>
          <w:szCs w:val="24"/>
          <w:lang w:val="es-419"/>
        </w:rPr>
        <w:t>contestó</w:t>
      </w:r>
      <w:r w:rsidRPr="00B64B91">
        <w:rPr>
          <w:rFonts w:ascii="Gadugi" w:hAnsi="Gadugi" w:cs="Arial"/>
          <w:bCs/>
          <w:sz w:val="24"/>
          <w:szCs w:val="24"/>
        </w:rPr>
        <w:t xml:space="preserve"> desde antes de la promoción del libelo</w:t>
      </w:r>
      <w:r>
        <w:rPr>
          <w:rFonts w:ascii="Gadugi" w:hAnsi="Gadugi" w:cs="Arial"/>
          <w:bCs/>
          <w:sz w:val="24"/>
          <w:szCs w:val="24"/>
          <w:lang w:val="es-419"/>
        </w:rPr>
        <w:t xml:space="preserve">. Sin embargo, hay varias cosas que surgen de esta situación: (i) que la petición no fue elevada por quien ahora es accionante, sino por su señora madre; (ii) que la respuesta que se le brinda es solo en el sentido de la falta de competencia de una dependencia y su traslado a otra; y (iii) que, en todo caso, </w:t>
      </w:r>
      <w:r>
        <w:rPr>
          <w:rFonts w:ascii="Gadugi" w:hAnsi="Gadugi" w:cs="Arial"/>
          <w:bCs/>
          <w:sz w:val="24"/>
          <w:szCs w:val="24"/>
        </w:rPr>
        <w:t xml:space="preserve">la exigencia de requerimiento previo, no </w:t>
      </w:r>
      <w:r>
        <w:rPr>
          <w:rFonts w:ascii="Gadugi" w:hAnsi="Gadugi" w:cs="Arial"/>
          <w:bCs/>
          <w:sz w:val="24"/>
          <w:szCs w:val="24"/>
          <w:lang w:val="es-419"/>
        </w:rPr>
        <w:t xml:space="preserve">se erige en </w:t>
      </w:r>
      <w:r>
        <w:rPr>
          <w:rFonts w:ascii="Gadugi" w:hAnsi="Gadugi" w:cs="Arial"/>
          <w:bCs/>
          <w:sz w:val="24"/>
          <w:szCs w:val="24"/>
        </w:rPr>
        <w:t>requisito necesario para un</w:t>
      </w:r>
      <w:r>
        <w:rPr>
          <w:rFonts w:ascii="Gadugi" w:hAnsi="Gadugi" w:cs="Arial"/>
          <w:bCs/>
          <w:sz w:val="24"/>
          <w:szCs w:val="24"/>
          <w:lang w:val="es-419"/>
        </w:rPr>
        <w:t xml:space="preserve">a protección como la que aquí se invoca, lo cual ha explicado la </w:t>
      </w:r>
      <w:r>
        <w:rPr>
          <w:rFonts w:ascii="Gadugi" w:hAnsi="Gadugi" w:cs="Arial"/>
          <w:sz w:val="24"/>
          <w:szCs w:val="24"/>
        </w:rPr>
        <w:t>Corte Suprema de Justicia</w:t>
      </w:r>
      <w:r w:rsidRPr="00B64B91">
        <w:rPr>
          <w:rFonts w:ascii="Gadugi" w:hAnsi="Gadugi" w:cs="Arial"/>
          <w:sz w:val="24"/>
          <w:szCs w:val="24"/>
        </w:rPr>
        <w:t xml:space="preserve">, en consonancia con jurisprudencia de la </w:t>
      </w:r>
      <w:r w:rsidRPr="00B64B91">
        <w:rPr>
          <w:rFonts w:ascii="Gadugi" w:hAnsi="Gadugi" w:cs="Arial"/>
          <w:sz w:val="24"/>
          <w:szCs w:val="24"/>
        </w:rPr>
        <w:lastRenderedPageBreak/>
        <w:t>Corte Constitucional</w:t>
      </w:r>
      <w:r w:rsidRPr="00B64B91">
        <w:rPr>
          <w:rStyle w:val="Refdenotaalpie"/>
          <w:rFonts w:ascii="Gadugi" w:hAnsi="Gadugi"/>
          <w:sz w:val="24"/>
          <w:szCs w:val="24"/>
        </w:rPr>
        <w:footnoteReference w:id="6"/>
      </w:r>
      <w:r w:rsidRPr="00B64B91">
        <w:rPr>
          <w:rFonts w:ascii="Gadugi" w:hAnsi="Gadugi" w:cs="Arial"/>
          <w:sz w:val="24"/>
          <w:szCs w:val="24"/>
        </w:rPr>
        <w:t xml:space="preserve">, </w:t>
      </w:r>
      <w:r>
        <w:rPr>
          <w:rFonts w:ascii="Gadugi" w:hAnsi="Gadugi" w:cs="Arial"/>
          <w:sz w:val="24"/>
          <w:szCs w:val="24"/>
          <w:lang w:val="es-419"/>
        </w:rPr>
        <w:t xml:space="preserve">por cuanto </w:t>
      </w:r>
      <w:r w:rsidRPr="00B64B91">
        <w:rPr>
          <w:rFonts w:ascii="Gadugi" w:hAnsi="Gadugi" w:cs="Arial"/>
          <w:sz w:val="24"/>
          <w:szCs w:val="24"/>
        </w:rPr>
        <w:t xml:space="preserve">la autoridad militar </w:t>
      </w:r>
      <w:r>
        <w:rPr>
          <w:rFonts w:ascii="Gadugi" w:hAnsi="Gadugi" w:cs="Arial"/>
          <w:sz w:val="24"/>
          <w:szCs w:val="24"/>
          <w:lang w:val="es-419"/>
        </w:rPr>
        <w:t xml:space="preserve">ya </w:t>
      </w:r>
      <w:r w:rsidRPr="00B64B91">
        <w:rPr>
          <w:rFonts w:ascii="Gadugi" w:hAnsi="Gadugi" w:cs="Arial"/>
          <w:sz w:val="24"/>
          <w:szCs w:val="24"/>
        </w:rPr>
        <w:t xml:space="preserve">conoce la pretensión del actor y </w:t>
      </w:r>
      <w:r>
        <w:rPr>
          <w:rFonts w:ascii="Gadugi" w:hAnsi="Gadugi" w:cs="Arial"/>
          <w:sz w:val="24"/>
          <w:szCs w:val="24"/>
          <w:lang w:val="es-419"/>
        </w:rPr>
        <w:t xml:space="preserve">debe desplegar las </w:t>
      </w:r>
      <w:r w:rsidRPr="00B64B91">
        <w:rPr>
          <w:rFonts w:ascii="Gadugi" w:hAnsi="Gadugi" w:cs="Arial"/>
          <w:sz w:val="24"/>
          <w:szCs w:val="24"/>
        </w:rPr>
        <w:t xml:space="preserve">acciones </w:t>
      </w:r>
      <w:r>
        <w:rPr>
          <w:rFonts w:ascii="Gadugi" w:hAnsi="Gadugi" w:cs="Arial"/>
          <w:sz w:val="24"/>
          <w:szCs w:val="24"/>
          <w:lang w:val="es-419"/>
        </w:rPr>
        <w:t>necesarias para darle solución.</w:t>
      </w:r>
      <w:r w:rsidRPr="00B64B91">
        <w:rPr>
          <w:rFonts w:ascii="Gadugi" w:hAnsi="Gadugi" w:cs="Arial"/>
          <w:sz w:val="24"/>
          <w:szCs w:val="24"/>
        </w:rPr>
        <w:t xml:space="preserve"> </w:t>
      </w:r>
      <w:r>
        <w:rPr>
          <w:rFonts w:ascii="Gadugi" w:hAnsi="Gadugi" w:cs="Arial"/>
          <w:sz w:val="24"/>
          <w:szCs w:val="24"/>
          <w:lang w:val="es-419"/>
        </w:rPr>
        <w:t>Así razonó</w:t>
      </w:r>
      <w:r w:rsidRPr="00B64B91">
        <w:rPr>
          <w:rStyle w:val="Refdenotaalpie"/>
          <w:rFonts w:ascii="Gadugi" w:hAnsi="Gadugi"/>
          <w:sz w:val="24"/>
          <w:szCs w:val="24"/>
        </w:rPr>
        <w:footnoteReference w:id="7"/>
      </w:r>
      <w:r w:rsidRPr="00B64B91">
        <w:rPr>
          <w:rFonts w:ascii="Gadugi" w:hAnsi="Gadugi" w:cs="Arial"/>
          <w:sz w:val="24"/>
          <w:szCs w:val="24"/>
        </w:rPr>
        <w:t xml:space="preserve">: </w:t>
      </w:r>
    </w:p>
    <w:p w:rsidR="00032144" w:rsidRPr="00B445A0" w:rsidRDefault="00032144" w:rsidP="00032144">
      <w:pPr>
        <w:spacing w:line="360" w:lineRule="auto"/>
        <w:jc w:val="both"/>
        <w:rPr>
          <w:rFonts w:ascii="Arial" w:hAnsi="Arial" w:cs="Arial"/>
          <w:sz w:val="18"/>
        </w:rPr>
      </w:pPr>
    </w:p>
    <w:p w:rsidR="00032144" w:rsidRPr="004E168D" w:rsidRDefault="00032144" w:rsidP="00032144">
      <w:pPr>
        <w:ind w:left="567" w:right="618"/>
        <w:jc w:val="both"/>
        <w:rPr>
          <w:rFonts w:ascii="Arial Narrow" w:hAnsi="Arial Narrow" w:cs="Arial"/>
          <w:sz w:val="24"/>
          <w:szCs w:val="24"/>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lang w:val="es-419"/>
        </w:rPr>
        <w:t xml:space="preserve"> </w:t>
      </w:r>
      <w:r>
        <w:rPr>
          <w:rFonts w:ascii="Arial" w:hAnsi="Arial" w:cs="Arial"/>
          <w:lang w:val="es-419"/>
        </w:rPr>
        <w:tab/>
      </w:r>
      <w:r w:rsidRPr="004E168D">
        <w:rPr>
          <w:rFonts w:ascii="Arial Narrow" w:hAnsi="Arial Narrow" w:cs="Arial"/>
          <w:sz w:val="24"/>
          <w:szCs w:val="24"/>
        </w:rPr>
        <w:t>… no resulta admisible condicionar la efectividad de los derechos fundamentales del conscripto a la solicitud previa del desacuartelamiento, porque las autoridades castrenses tuvieron oportunidad de enterarse de su especial condición, como mínimo, desde la interposición de la presente queja constitucional…</w:t>
      </w:r>
      <w:r w:rsidRPr="004E168D">
        <w:rPr>
          <w:rFonts w:ascii="Arial Narrow" w:eastAsia="Calibri" w:hAnsi="Arial Narrow"/>
          <w:sz w:val="24"/>
          <w:szCs w:val="24"/>
          <w:lang w:val="es-CO" w:eastAsia="es-CO"/>
        </w:rPr>
        <w:t xml:space="preserve"> </w:t>
      </w:r>
      <w:r w:rsidRPr="004E168D">
        <w:rPr>
          <w:rFonts w:ascii="Arial Narrow" w:hAnsi="Arial Narrow" w:cs="Arial"/>
          <w:sz w:val="24"/>
          <w:szCs w:val="24"/>
          <w:lang w:val="es-CO"/>
        </w:rPr>
        <w:t>si bien el tutelante no acreditó haber presentado solicitud alguna a las accionadas, es lo cierto que nada obsta para acudir directamente al amparo constitucional, pues debe recordarse que en asuntos como el aquí planteado están involucrados derechos fundamentales.</w:t>
      </w:r>
    </w:p>
    <w:p w:rsidR="00032144" w:rsidRDefault="00032144" w:rsidP="00032144">
      <w:pPr>
        <w:spacing w:line="360" w:lineRule="auto"/>
        <w:jc w:val="both"/>
        <w:rPr>
          <w:rFonts w:ascii="Arial" w:hAnsi="Arial" w:cs="Arial"/>
          <w:color w:val="FF0000"/>
        </w:rPr>
      </w:pPr>
    </w:p>
    <w:p w:rsidR="00032144" w:rsidRDefault="00032144" w:rsidP="00032144">
      <w:pPr>
        <w:spacing w:line="26" w:lineRule="atLeast"/>
        <w:ind w:firstLine="2835"/>
        <w:jc w:val="both"/>
        <w:rPr>
          <w:rFonts w:ascii="Gadugi" w:hAnsi="Gadugi" w:cs="Arial"/>
          <w:bCs/>
          <w:sz w:val="24"/>
          <w:szCs w:val="24"/>
        </w:rPr>
      </w:pPr>
      <w:r>
        <w:rPr>
          <w:rFonts w:ascii="Gadugi" w:hAnsi="Gadugi" w:cs="Arial"/>
          <w:bCs/>
          <w:sz w:val="24"/>
          <w:szCs w:val="24"/>
        </w:rPr>
        <w:t xml:space="preserve"> </w:t>
      </w:r>
      <w:r w:rsidRPr="00545BA8">
        <w:rPr>
          <w:rFonts w:ascii="Gadugi" w:hAnsi="Gadugi" w:cs="Arial"/>
          <w:bCs/>
          <w:sz w:val="24"/>
          <w:szCs w:val="24"/>
        </w:rPr>
        <w:t>Suficiente derrotero para concluir</w:t>
      </w:r>
      <w:r>
        <w:rPr>
          <w:rFonts w:ascii="Gadugi" w:hAnsi="Gadugi" w:cs="Arial"/>
          <w:bCs/>
          <w:sz w:val="24"/>
          <w:szCs w:val="24"/>
        </w:rPr>
        <w:t>, entonces,</w:t>
      </w:r>
      <w:r w:rsidRPr="00545BA8">
        <w:rPr>
          <w:rFonts w:ascii="Gadugi" w:hAnsi="Gadugi" w:cs="Arial"/>
          <w:bCs/>
          <w:sz w:val="24"/>
          <w:szCs w:val="24"/>
        </w:rPr>
        <w:t xml:space="preserve"> que las acciones en la incorporación de </w:t>
      </w:r>
      <w:r>
        <w:rPr>
          <w:rFonts w:ascii="Gadugi" w:hAnsi="Gadugi" w:cs="Arial"/>
          <w:bCs/>
          <w:sz w:val="24"/>
          <w:szCs w:val="24"/>
        </w:rPr>
        <w:t>Rojas López</w:t>
      </w:r>
      <w:r w:rsidRPr="00545BA8">
        <w:rPr>
          <w:rFonts w:ascii="Gadugi" w:hAnsi="Gadugi" w:cs="Arial"/>
          <w:bCs/>
          <w:sz w:val="24"/>
          <w:szCs w:val="24"/>
        </w:rPr>
        <w:t xml:space="preserve"> a las filas de la </w:t>
      </w:r>
      <w:r>
        <w:rPr>
          <w:rFonts w:ascii="Gadugi" w:hAnsi="Gadugi" w:cs="Arial"/>
          <w:bCs/>
          <w:sz w:val="24"/>
          <w:szCs w:val="24"/>
        </w:rPr>
        <w:t>Armada Nacional</w:t>
      </w:r>
      <w:r w:rsidRPr="00545BA8">
        <w:rPr>
          <w:rFonts w:ascii="Gadugi" w:hAnsi="Gadugi" w:cs="Arial"/>
          <w:bCs/>
          <w:sz w:val="24"/>
          <w:szCs w:val="24"/>
        </w:rPr>
        <w:t xml:space="preserve">, </w:t>
      </w:r>
      <w:r>
        <w:rPr>
          <w:rFonts w:ascii="Gadugi" w:hAnsi="Gadugi" w:cs="Arial"/>
          <w:bCs/>
          <w:sz w:val="24"/>
          <w:szCs w:val="24"/>
        </w:rPr>
        <w:t xml:space="preserve">por su </w:t>
      </w:r>
      <w:r w:rsidRPr="00545BA8">
        <w:rPr>
          <w:rFonts w:ascii="Gadugi" w:hAnsi="Gadugi" w:cs="Arial"/>
          <w:bCs/>
          <w:sz w:val="24"/>
          <w:szCs w:val="24"/>
        </w:rPr>
        <w:t xml:space="preserve">inicial vinculación como </w:t>
      </w:r>
      <w:r>
        <w:rPr>
          <w:rFonts w:ascii="Gadugi" w:hAnsi="Gadugi" w:cs="Arial"/>
          <w:bCs/>
          <w:sz w:val="24"/>
          <w:szCs w:val="24"/>
        </w:rPr>
        <w:t>Infante de Marina Regular, sin tener</w:t>
      </w:r>
      <w:r w:rsidRPr="00545BA8">
        <w:rPr>
          <w:rFonts w:ascii="Gadugi" w:hAnsi="Gadugi" w:cs="Arial"/>
          <w:bCs/>
          <w:sz w:val="24"/>
          <w:szCs w:val="24"/>
        </w:rPr>
        <w:t xml:space="preserve"> en cuenta </w:t>
      </w:r>
      <w:r>
        <w:rPr>
          <w:rFonts w:ascii="Gadugi" w:hAnsi="Gadugi" w:cs="Arial"/>
          <w:bCs/>
          <w:sz w:val="24"/>
          <w:szCs w:val="24"/>
        </w:rPr>
        <w:t>su</w:t>
      </w:r>
      <w:r w:rsidRPr="00545BA8">
        <w:rPr>
          <w:rFonts w:ascii="Gadugi" w:hAnsi="Gadugi" w:cs="Arial"/>
          <w:bCs/>
          <w:sz w:val="24"/>
          <w:szCs w:val="24"/>
        </w:rPr>
        <w:t xml:space="preserve"> e</w:t>
      </w:r>
      <w:r>
        <w:rPr>
          <w:rFonts w:ascii="Gadugi" w:hAnsi="Gadugi" w:cs="Arial"/>
          <w:bCs/>
          <w:sz w:val="24"/>
          <w:szCs w:val="24"/>
        </w:rPr>
        <w:t xml:space="preserve">special circunstancia académica, vulneran </w:t>
      </w:r>
      <w:r w:rsidRPr="00545BA8">
        <w:rPr>
          <w:rFonts w:ascii="Gadugi" w:hAnsi="Gadugi" w:cs="Arial"/>
          <w:bCs/>
          <w:sz w:val="24"/>
          <w:szCs w:val="24"/>
        </w:rPr>
        <w:t xml:space="preserve">los derechos reclamados y no dejan alternativa diferente a la de conceder el amparo solicitado. Así que </w:t>
      </w:r>
      <w:r>
        <w:rPr>
          <w:rFonts w:ascii="Gadugi" w:hAnsi="Gadugi" w:cs="Arial"/>
          <w:bCs/>
          <w:sz w:val="24"/>
          <w:szCs w:val="24"/>
        </w:rPr>
        <w:t xml:space="preserve">se ordenará a la </w:t>
      </w:r>
      <w:r w:rsidRPr="00545BA8">
        <w:rPr>
          <w:rFonts w:ascii="Gadugi" w:hAnsi="Gadugi" w:cs="Arial"/>
          <w:bCs/>
          <w:sz w:val="24"/>
          <w:szCs w:val="24"/>
        </w:rPr>
        <w:t>Dirección de Incorporación</w:t>
      </w:r>
      <w:r>
        <w:rPr>
          <w:rFonts w:ascii="Gadugi" w:hAnsi="Gadugi" w:cs="Arial"/>
          <w:bCs/>
          <w:sz w:val="24"/>
          <w:szCs w:val="24"/>
        </w:rPr>
        <w:t xml:space="preserve"> y Reservas de la Armada Nacional DINCOR,  que dentro de las cuarenta </w:t>
      </w:r>
      <w:r w:rsidRPr="00545BA8">
        <w:rPr>
          <w:rFonts w:ascii="Gadugi" w:hAnsi="Gadugi" w:cs="Arial"/>
          <w:bCs/>
          <w:sz w:val="24"/>
          <w:szCs w:val="24"/>
        </w:rPr>
        <w:t xml:space="preserve"> </w:t>
      </w:r>
      <w:r>
        <w:rPr>
          <w:rFonts w:ascii="Gadugi" w:hAnsi="Gadugi" w:cs="Arial"/>
          <w:bCs/>
          <w:sz w:val="24"/>
          <w:szCs w:val="24"/>
        </w:rPr>
        <w:t>y ocho (48) horas siguientes a la notificación de esta sentencia, proceda a adelantar las diligencias necesarias tendientes a modificar la modalidad de infante de marina regular como fue incorporado el actor, por la de infante de marina bachiller y</w:t>
      </w:r>
      <w:r>
        <w:rPr>
          <w:rFonts w:ascii="Gadugi" w:hAnsi="Gadugi" w:cs="Arial"/>
          <w:bCs/>
          <w:sz w:val="24"/>
          <w:szCs w:val="24"/>
          <w:lang w:val="es-419"/>
        </w:rPr>
        <w:t xml:space="preserve"> que,</w:t>
      </w:r>
      <w:r>
        <w:rPr>
          <w:rFonts w:ascii="Gadugi" w:hAnsi="Gadugi" w:cs="Arial"/>
          <w:bCs/>
          <w:sz w:val="24"/>
          <w:szCs w:val="24"/>
        </w:rPr>
        <w:t xml:space="preserve"> cumplido el término de prestación legal</w:t>
      </w:r>
      <w:r>
        <w:rPr>
          <w:rFonts w:ascii="Gadugi" w:hAnsi="Gadugi" w:cs="Arial"/>
          <w:bCs/>
          <w:sz w:val="24"/>
          <w:szCs w:val="24"/>
          <w:lang w:val="es-419"/>
        </w:rPr>
        <w:t>,</w:t>
      </w:r>
      <w:r>
        <w:rPr>
          <w:rFonts w:ascii="Gadugi" w:hAnsi="Gadugi" w:cs="Arial"/>
          <w:bCs/>
          <w:sz w:val="24"/>
          <w:szCs w:val="24"/>
        </w:rPr>
        <w:t xml:space="preserve"> se proceda a su inmediato desacuartelamiento con entrega de la libreta militar y </w:t>
      </w:r>
      <w:r>
        <w:rPr>
          <w:rFonts w:ascii="Gadugi" w:hAnsi="Gadugi" w:cs="Arial"/>
          <w:bCs/>
          <w:sz w:val="24"/>
          <w:szCs w:val="24"/>
          <w:lang w:val="es-419"/>
        </w:rPr>
        <w:t xml:space="preserve">su </w:t>
      </w:r>
      <w:r>
        <w:rPr>
          <w:rFonts w:ascii="Gadugi" w:hAnsi="Gadugi" w:cs="Arial"/>
          <w:bCs/>
          <w:sz w:val="24"/>
          <w:szCs w:val="24"/>
        </w:rPr>
        <w:t>tarjeta de conducta.</w:t>
      </w:r>
    </w:p>
    <w:p w:rsidR="00032144" w:rsidRDefault="00032144" w:rsidP="00032144">
      <w:pPr>
        <w:spacing w:line="26" w:lineRule="atLeast"/>
        <w:ind w:firstLine="2835"/>
        <w:jc w:val="both"/>
        <w:rPr>
          <w:rFonts w:ascii="Gadugi" w:hAnsi="Gadugi" w:cs="Arial"/>
          <w:bCs/>
          <w:sz w:val="24"/>
          <w:szCs w:val="24"/>
        </w:rPr>
      </w:pPr>
    </w:p>
    <w:p w:rsidR="00032144" w:rsidRPr="00545BA8" w:rsidRDefault="00032144" w:rsidP="00032144">
      <w:pPr>
        <w:spacing w:line="26" w:lineRule="atLeast"/>
        <w:ind w:firstLine="2835"/>
        <w:jc w:val="both"/>
        <w:rPr>
          <w:rFonts w:ascii="Gadugi" w:hAnsi="Gadugi"/>
          <w:sz w:val="24"/>
          <w:szCs w:val="24"/>
        </w:rPr>
      </w:pPr>
      <w:r>
        <w:rPr>
          <w:rFonts w:ascii="Gadugi" w:hAnsi="Gadugi" w:cs="Arial"/>
          <w:bCs/>
          <w:sz w:val="24"/>
          <w:szCs w:val="24"/>
        </w:rPr>
        <w:t>Se desvinculará a los demás intervinientes, por no hallar de su parte vulneración a los derechos reclamados.</w:t>
      </w:r>
    </w:p>
    <w:p w:rsidR="00032144" w:rsidRPr="00545BA8" w:rsidRDefault="00032144" w:rsidP="00032144">
      <w:pPr>
        <w:spacing w:line="26" w:lineRule="atLeast"/>
        <w:ind w:firstLine="2835"/>
        <w:jc w:val="both"/>
        <w:rPr>
          <w:rFonts w:ascii="Gadugi" w:hAnsi="Gadugi" w:cs="Century Gothic"/>
          <w:b/>
          <w:bCs/>
          <w:sz w:val="24"/>
          <w:szCs w:val="24"/>
        </w:rPr>
      </w:pPr>
    </w:p>
    <w:p w:rsidR="00032144" w:rsidRPr="00545BA8" w:rsidRDefault="00032144" w:rsidP="00032144">
      <w:pPr>
        <w:spacing w:line="26" w:lineRule="atLeast"/>
        <w:ind w:firstLine="2835"/>
        <w:jc w:val="both"/>
        <w:rPr>
          <w:rFonts w:ascii="Gadugi" w:hAnsi="Gadugi" w:cs="Century Gothic"/>
          <w:b/>
          <w:bCs/>
          <w:sz w:val="24"/>
          <w:szCs w:val="24"/>
        </w:rPr>
      </w:pPr>
    </w:p>
    <w:p w:rsidR="00032144" w:rsidRPr="00545BA8" w:rsidRDefault="00032144" w:rsidP="00032144">
      <w:pPr>
        <w:spacing w:line="26" w:lineRule="atLeast"/>
        <w:ind w:firstLine="2835"/>
        <w:jc w:val="both"/>
        <w:rPr>
          <w:rFonts w:ascii="Gadugi" w:hAnsi="Gadugi" w:cs="Century Gothic"/>
          <w:b/>
          <w:bCs/>
          <w:sz w:val="24"/>
          <w:szCs w:val="24"/>
        </w:rPr>
      </w:pPr>
      <w:r w:rsidRPr="00545BA8">
        <w:rPr>
          <w:rFonts w:ascii="Gadugi" w:hAnsi="Gadugi" w:cs="Century Gothic"/>
          <w:b/>
          <w:bCs/>
          <w:sz w:val="24"/>
          <w:szCs w:val="24"/>
        </w:rPr>
        <w:t>DECISIÓN</w:t>
      </w:r>
    </w:p>
    <w:p w:rsidR="00032144" w:rsidRPr="00545BA8" w:rsidRDefault="00032144" w:rsidP="00032144">
      <w:pPr>
        <w:spacing w:line="26" w:lineRule="atLeast"/>
        <w:ind w:firstLine="2835"/>
        <w:jc w:val="both"/>
        <w:rPr>
          <w:rFonts w:ascii="Gadugi" w:hAnsi="Gadugi" w:cs="Century Gothic"/>
          <w:sz w:val="24"/>
          <w:szCs w:val="24"/>
          <w:u w:val="single"/>
        </w:rPr>
      </w:pPr>
    </w:p>
    <w:p w:rsidR="00032144" w:rsidRPr="00545BA8" w:rsidRDefault="00032144" w:rsidP="00032144">
      <w:pPr>
        <w:spacing w:line="26" w:lineRule="atLeast"/>
        <w:ind w:firstLine="2835"/>
        <w:jc w:val="both"/>
        <w:rPr>
          <w:rFonts w:ascii="Gadugi" w:hAnsi="Gadugi" w:cs="Century Gothic"/>
          <w:sz w:val="24"/>
          <w:szCs w:val="24"/>
          <w:u w:val="single"/>
        </w:rPr>
      </w:pPr>
    </w:p>
    <w:p w:rsidR="00032144" w:rsidRPr="004D5118" w:rsidRDefault="00032144" w:rsidP="00032144">
      <w:pPr>
        <w:spacing w:line="26" w:lineRule="atLeast"/>
        <w:jc w:val="both"/>
        <w:rPr>
          <w:rFonts w:ascii="Gadugi" w:hAnsi="Gadugi" w:cs="Arial"/>
          <w:b/>
          <w:sz w:val="24"/>
          <w:szCs w:val="24"/>
        </w:rPr>
      </w:pPr>
      <w:r>
        <w:rPr>
          <w:rFonts w:ascii="Gadugi" w:hAnsi="Gadugi" w:cs="Century Gothic"/>
          <w:sz w:val="24"/>
          <w:szCs w:val="24"/>
        </w:rPr>
        <w:t xml:space="preserve"> </w:t>
      </w:r>
      <w:r>
        <w:rPr>
          <w:rFonts w:ascii="Gadugi" w:hAnsi="Gadugi" w:cs="Century Gothic"/>
          <w:sz w:val="24"/>
          <w:szCs w:val="24"/>
        </w:rPr>
        <w:tab/>
      </w:r>
      <w:r>
        <w:rPr>
          <w:rFonts w:ascii="Gadugi" w:hAnsi="Gadugi" w:cs="Century Gothic"/>
          <w:sz w:val="24"/>
          <w:szCs w:val="24"/>
        </w:rPr>
        <w:tab/>
      </w:r>
      <w:r>
        <w:rPr>
          <w:rFonts w:ascii="Gadugi" w:hAnsi="Gadugi" w:cs="Century Gothic"/>
          <w:sz w:val="24"/>
          <w:szCs w:val="24"/>
        </w:rPr>
        <w:tab/>
      </w:r>
      <w:r>
        <w:rPr>
          <w:rFonts w:ascii="Gadugi" w:hAnsi="Gadugi" w:cs="Century Gothic"/>
          <w:sz w:val="24"/>
          <w:szCs w:val="24"/>
        </w:rPr>
        <w:tab/>
      </w:r>
      <w:r w:rsidRPr="00545BA8">
        <w:rPr>
          <w:rFonts w:ascii="Gadugi" w:hAnsi="Gadugi" w:cs="Century Gothic"/>
          <w:sz w:val="24"/>
          <w:szCs w:val="24"/>
        </w:rPr>
        <w:t xml:space="preserve">Por lo expuesto, el </w:t>
      </w:r>
      <w:r w:rsidRPr="00545BA8">
        <w:rPr>
          <w:rFonts w:ascii="Gadugi" w:hAnsi="Gadugi" w:cs="Century Gothic"/>
          <w:b/>
          <w:bCs/>
          <w:sz w:val="24"/>
          <w:szCs w:val="24"/>
        </w:rPr>
        <w:t>Tribunal Superior del Distrito Judicial de Pereira</w:t>
      </w:r>
      <w:r w:rsidRPr="00545BA8">
        <w:rPr>
          <w:rFonts w:ascii="Gadugi" w:hAnsi="Gadugi" w:cs="Century Gothic"/>
          <w:sz w:val="24"/>
          <w:szCs w:val="24"/>
        </w:rPr>
        <w:t xml:space="preserve">, </w:t>
      </w:r>
      <w:r w:rsidRPr="00545BA8">
        <w:rPr>
          <w:rFonts w:ascii="Gadugi" w:hAnsi="Gadugi" w:cs="Century Gothic"/>
          <w:b/>
          <w:bCs/>
          <w:sz w:val="24"/>
          <w:szCs w:val="24"/>
        </w:rPr>
        <w:t>Sala de Decisión Civil Familia</w:t>
      </w:r>
      <w:r w:rsidRPr="00545BA8">
        <w:rPr>
          <w:rFonts w:ascii="Gadugi" w:hAnsi="Gadugi" w:cs="Century Gothic"/>
          <w:sz w:val="24"/>
          <w:szCs w:val="24"/>
        </w:rPr>
        <w:t>, administrando justicia en nombre de la República y por autoridad de la ley, </w:t>
      </w:r>
      <w:r w:rsidRPr="00545BA8">
        <w:rPr>
          <w:rFonts w:ascii="Gadugi" w:hAnsi="Gadugi" w:cs="Century Gothic"/>
          <w:b/>
          <w:sz w:val="24"/>
          <w:szCs w:val="24"/>
        </w:rPr>
        <w:t xml:space="preserve">CONCEDE </w:t>
      </w:r>
      <w:r w:rsidRPr="00545BA8">
        <w:rPr>
          <w:rFonts w:ascii="Gadugi" w:hAnsi="Gadugi" w:cs="Century Gothic"/>
          <w:sz w:val="24"/>
          <w:szCs w:val="24"/>
        </w:rPr>
        <w:t xml:space="preserve">la protección invocada por </w:t>
      </w:r>
      <w:r w:rsidRPr="004D5118">
        <w:rPr>
          <w:rFonts w:ascii="Gadugi" w:hAnsi="Gadugi" w:cs="Arial"/>
          <w:b/>
          <w:sz w:val="24"/>
          <w:szCs w:val="24"/>
        </w:rPr>
        <w:t xml:space="preserve">Brayan Alejandro Rojas López </w:t>
      </w:r>
      <w:r>
        <w:rPr>
          <w:rFonts w:ascii="Gadugi" w:hAnsi="Gadugi" w:cs="Arial"/>
          <w:sz w:val="24"/>
          <w:szCs w:val="24"/>
        </w:rPr>
        <w:t xml:space="preserve">frente a </w:t>
      </w:r>
      <w:r w:rsidRPr="004D5118">
        <w:rPr>
          <w:rFonts w:ascii="Gadugi" w:hAnsi="Gadugi"/>
          <w:sz w:val="24"/>
          <w:szCs w:val="24"/>
          <w:lang w:val="es-MX"/>
        </w:rPr>
        <w:t xml:space="preserve">la </w:t>
      </w:r>
      <w:r w:rsidRPr="004D5118">
        <w:rPr>
          <w:rFonts w:ascii="Gadugi" w:hAnsi="Gadugi"/>
          <w:b/>
          <w:sz w:val="24"/>
          <w:szCs w:val="24"/>
          <w:lang w:val="es-MX"/>
        </w:rPr>
        <w:t>Dirección de Incorporación y Reservas de la Armada Nacional –DINCOR</w:t>
      </w:r>
      <w:r>
        <w:rPr>
          <w:rFonts w:ascii="Gadugi" w:hAnsi="Gadugi"/>
          <w:b/>
          <w:sz w:val="24"/>
          <w:szCs w:val="24"/>
          <w:lang w:val="es-MX"/>
        </w:rPr>
        <w:t>.</w:t>
      </w:r>
      <w:r w:rsidRPr="004D5118">
        <w:rPr>
          <w:rFonts w:ascii="Gadugi" w:hAnsi="Gadugi" w:cs="Arial"/>
          <w:sz w:val="24"/>
          <w:szCs w:val="24"/>
        </w:rPr>
        <w:t xml:space="preserve"> </w:t>
      </w:r>
    </w:p>
    <w:p w:rsidR="00032144" w:rsidRPr="00545BA8" w:rsidRDefault="00032144" w:rsidP="00032144">
      <w:pPr>
        <w:spacing w:line="26" w:lineRule="atLeast"/>
        <w:jc w:val="both"/>
        <w:rPr>
          <w:rFonts w:ascii="Gadugi" w:hAnsi="Gadugi" w:cs="Arial"/>
          <w:sz w:val="24"/>
          <w:szCs w:val="24"/>
        </w:rPr>
      </w:pPr>
    </w:p>
    <w:p w:rsidR="00032144" w:rsidRDefault="00032144" w:rsidP="00032144">
      <w:pPr>
        <w:spacing w:line="26" w:lineRule="atLeast"/>
        <w:ind w:firstLine="2835"/>
        <w:jc w:val="both"/>
        <w:rPr>
          <w:rFonts w:ascii="Gadugi" w:hAnsi="Gadugi"/>
          <w:sz w:val="24"/>
          <w:szCs w:val="24"/>
        </w:rPr>
      </w:pPr>
      <w:r w:rsidRPr="00545BA8">
        <w:rPr>
          <w:rFonts w:ascii="Gadugi" w:hAnsi="Gadugi" w:cs="Century Gothic"/>
          <w:sz w:val="24"/>
          <w:szCs w:val="24"/>
        </w:rPr>
        <w:t xml:space="preserve">En consecuencia, se le ordena </w:t>
      </w:r>
      <w:r>
        <w:rPr>
          <w:rFonts w:ascii="Gadugi" w:hAnsi="Gadugi" w:cs="Century Gothic"/>
          <w:sz w:val="24"/>
          <w:szCs w:val="24"/>
          <w:lang w:val="es-CO"/>
        </w:rPr>
        <w:t>al señor Director de esa dependencia, Capitán de Navío Darwin Alberto Alonso Torres,</w:t>
      </w:r>
      <w:r>
        <w:rPr>
          <w:rFonts w:ascii="Gadugi" w:hAnsi="Gadugi" w:cs="Century Gothic"/>
          <w:sz w:val="24"/>
          <w:szCs w:val="24"/>
          <w:lang w:val="es-419"/>
        </w:rPr>
        <w:t xml:space="preserve"> </w:t>
      </w:r>
      <w:r>
        <w:rPr>
          <w:rFonts w:ascii="Gadugi" w:hAnsi="Gadugi" w:cs="Century Gothic"/>
          <w:sz w:val="24"/>
          <w:szCs w:val="24"/>
          <w:lang w:val="es-CO"/>
        </w:rPr>
        <w:t xml:space="preserve">o quien haga sus veces, </w:t>
      </w:r>
      <w:r w:rsidRPr="00545BA8">
        <w:rPr>
          <w:rFonts w:ascii="Gadugi" w:hAnsi="Gadugi" w:cs="Century Gothic"/>
          <w:sz w:val="24"/>
          <w:szCs w:val="24"/>
          <w:lang w:val="es-CO"/>
        </w:rPr>
        <w:t>que en el término de cuarenta y ocho (48) horas, contadas a partir de l</w:t>
      </w:r>
      <w:r>
        <w:rPr>
          <w:rFonts w:ascii="Gadugi" w:hAnsi="Gadugi" w:cs="Century Gothic"/>
          <w:sz w:val="24"/>
          <w:szCs w:val="24"/>
          <w:lang w:val="es-CO"/>
        </w:rPr>
        <w:t xml:space="preserve">a notificación de este proveído, </w:t>
      </w:r>
      <w:r>
        <w:rPr>
          <w:rFonts w:ascii="Gadugi" w:hAnsi="Gadugi"/>
          <w:sz w:val="24"/>
          <w:szCs w:val="24"/>
        </w:rPr>
        <w:t>adelante</w:t>
      </w:r>
      <w:r w:rsidRPr="00545BA8">
        <w:rPr>
          <w:rFonts w:ascii="Gadugi" w:hAnsi="Gadugi"/>
          <w:sz w:val="24"/>
          <w:szCs w:val="24"/>
        </w:rPr>
        <w:t xml:space="preserve"> las actuaciones administrativas que correspondan, tendientes a variar la modalidad en la </w:t>
      </w:r>
      <w:r>
        <w:rPr>
          <w:rFonts w:ascii="Gadugi" w:hAnsi="Gadugi"/>
          <w:sz w:val="24"/>
          <w:szCs w:val="24"/>
        </w:rPr>
        <w:t>que el accionante</w:t>
      </w:r>
      <w:r w:rsidRPr="00545BA8">
        <w:rPr>
          <w:rFonts w:ascii="Gadugi" w:hAnsi="Gadugi"/>
          <w:sz w:val="24"/>
          <w:szCs w:val="24"/>
        </w:rPr>
        <w:t xml:space="preserve"> fue </w:t>
      </w:r>
      <w:r w:rsidRPr="00545BA8">
        <w:rPr>
          <w:rFonts w:ascii="Gadugi" w:hAnsi="Gadugi"/>
          <w:sz w:val="24"/>
          <w:szCs w:val="24"/>
        </w:rPr>
        <w:lastRenderedPageBreak/>
        <w:t xml:space="preserve">incorporado al servicio de la </w:t>
      </w:r>
      <w:r>
        <w:rPr>
          <w:rFonts w:ascii="Gadugi" w:hAnsi="Gadugi"/>
          <w:sz w:val="24"/>
          <w:szCs w:val="24"/>
        </w:rPr>
        <w:t>Armada Nacional</w:t>
      </w:r>
      <w:r w:rsidRPr="00545BA8">
        <w:rPr>
          <w:rFonts w:ascii="Gadugi" w:hAnsi="Gadugi"/>
          <w:sz w:val="24"/>
          <w:szCs w:val="24"/>
        </w:rPr>
        <w:t xml:space="preserve">, es decir, de </w:t>
      </w:r>
      <w:r>
        <w:rPr>
          <w:rFonts w:ascii="Gadugi" w:hAnsi="Gadugi"/>
          <w:sz w:val="24"/>
          <w:szCs w:val="24"/>
        </w:rPr>
        <w:t>infante de marina regula</w:t>
      </w:r>
      <w:r>
        <w:rPr>
          <w:rFonts w:ascii="Gadugi" w:hAnsi="Gadugi"/>
          <w:sz w:val="24"/>
          <w:szCs w:val="24"/>
          <w:lang w:val="es-419"/>
        </w:rPr>
        <w:t>r</w:t>
      </w:r>
      <w:r>
        <w:rPr>
          <w:rFonts w:ascii="Gadugi" w:hAnsi="Gadugi"/>
          <w:sz w:val="24"/>
          <w:szCs w:val="24"/>
        </w:rPr>
        <w:t xml:space="preserve"> a </w:t>
      </w:r>
      <w:r w:rsidRPr="004E168D">
        <w:rPr>
          <w:rFonts w:ascii="Gadugi" w:hAnsi="Gadugi"/>
          <w:sz w:val="24"/>
          <w:szCs w:val="24"/>
        </w:rPr>
        <w:t>infante de marina bachiller,</w:t>
      </w:r>
      <w:r>
        <w:rPr>
          <w:rFonts w:ascii="Gadugi" w:hAnsi="Gadugi"/>
          <w:b/>
          <w:sz w:val="24"/>
          <w:szCs w:val="24"/>
        </w:rPr>
        <w:t xml:space="preserve"> </w:t>
      </w:r>
      <w:r>
        <w:rPr>
          <w:rFonts w:ascii="Gadugi" w:hAnsi="Gadugi"/>
          <w:sz w:val="24"/>
          <w:szCs w:val="24"/>
        </w:rPr>
        <w:t xml:space="preserve">y cumplida la prestación del servicio legal en tal ámbito, proceda a </w:t>
      </w:r>
      <w:r w:rsidRPr="00545BA8">
        <w:rPr>
          <w:rFonts w:ascii="Gadugi" w:hAnsi="Gadugi"/>
          <w:sz w:val="24"/>
          <w:szCs w:val="24"/>
        </w:rPr>
        <w:t>su desacuartelamiento inmediato y a la expedición d</w:t>
      </w:r>
      <w:r>
        <w:rPr>
          <w:rFonts w:ascii="Gadugi" w:hAnsi="Gadugi"/>
          <w:sz w:val="24"/>
          <w:szCs w:val="24"/>
        </w:rPr>
        <w:t xml:space="preserve">e la respectiva libreta militar y de la tarjeta de conducta, </w:t>
      </w:r>
      <w:r>
        <w:rPr>
          <w:rFonts w:ascii="Gadugi" w:hAnsi="Gadugi"/>
          <w:sz w:val="24"/>
          <w:szCs w:val="24"/>
          <w:lang w:val="es-419"/>
        </w:rPr>
        <w:t xml:space="preserve">con </w:t>
      </w:r>
      <w:r>
        <w:rPr>
          <w:rFonts w:ascii="Gadugi" w:hAnsi="Gadugi"/>
          <w:sz w:val="24"/>
          <w:szCs w:val="24"/>
        </w:rPr>
        <w:t>el cumplimiento de las disposiciones legales y reglamentarias sobre la materia.</w:t>
      </w:r>
    </w:p>
    <w:p w:rsidR="00032144" w:rsidRPr="00545BA8" w:rsidRDefault="00032144" w:rsidP="00032144">
      <w:pPr>
        <w:spacing w:line="26" w:lineRule="atLeast"/>
        <w:ind w:firstLine="2835"/>
        <w:jc w:val="both"/>
        <w:rPr>
          <w:rFonts w:ascii="Gadugi" w:hAnsi="Gadugi" w:cs="Arial"/>
          <w:sz w:val="24"/>
          <w:szCs w:val="24"/>
        </w:rPr>
      </w:pPr>
    </w:p>
    <w:p w:rsidR="00032144" w:rsidRPr="00545BA8" w:rsidRDefault="00032144" w:rsidP="00032144">
      <w:pPr>
        <w:spacing w:line="26" w:lineRule="atLeast"/>
        <w:ind w:right="4"/>
        <w:jc w:val="both"/>
        <w:rPr>
          <w:rFonts w:ascii="Gadugi" w:hAnsi="Gadugi" w:cs="Arial"/>
          <w:sz w:val="24"/>
          <w:szCs w:val="24"/>
        </w:rPr>
      </w:pPr>
      <w:r w:rsidRPr="00545BA8">
        <w:rPr>
          <w:rFonts w:ascii="Gadugi" w:hAnsi="Gadugi" w:cs="Arial"/>
          <w:sz w:val="24"/>
          <w:szCs w:val="24"/>
        </w:rPr>
        <w:t xml:space="preserve">  </w:t>
      </w:r>
      <w:r w:rsidRPr="00545BA8">
        <w:rPr>
          <w:rFonts w:ascii="Gadugi" w:hAnsi="Gadugi" w:cs="Arial"/>
          <w:sz w:val="24"/>
          <w:szCs w:val="24"/>
        </w:rPr>
        <w:tab/>
      </w:r>
      <w:r w:rsidRPr="00545BA8">
        <w:rPr>
          <w:rFonts w:ascii="Gadugi" w:hAnsi="Gadugi" w:cs="Arial"/>
          <w:sz w:val="24"/>
          <w:szCs w:val="24"/>
        </w:rPr>
        <w:tab/>
      </w:r>
      <w:r w:rsidRPr="00545BA8">
        <w:rPr>
          <w:rFonts w:ascii="Gadugi" w:hAnsi="Gadugi" w:cs="Arial"/>
          <w:sz w:val="24"/>
          <w:szCs w:val="24"/>
        </w:rPr>
        <w:tab/>
      </w:r>
      <w:r w:rsidRPr="00545BA8">
        <w:rPr>
          <w:rFonts w:ascii="Gadugi" w:hAnsi="Gadugi" w:cs="Arial"/>
          <w:sz w:val="24"/>
          <w:szCs w:val="24"/>
        </w:rPr>
        <w:tab/>
        <w:t xml:space="preserve">De estas circunstancias dará cuenta a este despacho. </w:t>
      </w:r>
    </w:p>
    <w:p w:rsidR="00032144" w:rsidRDefault="00032144" w:rsidP="00032144">
      <w:pPr>
        <w:spacing w:line="26" w:lineRule="atLeast"/>
        <w:ind w:right="4"/>
        <w:jc w:val="both"/>
        <w:rPr>
          <w:rFonts w:ascii="Gadugi" w:hAnsi="Gadugi" w:cs="Century Gothic"/>
          <w:color w:val="0000FF"/>
          <w:sz w:val="24"/>
          <w:szCs w:val="24"/>
        </w:rPr>
      </w:pPr>
    </w:p>
    <w:p w:rsidR="00032144" w:rsidRPr="00641832" w:rsidRDefault="00032144" w:rsidP="00032144">
      <w:pPr>
        <w:spacing w:line="26" w:lineRule="atLeast"/>
        <w:ind w:right="4"/>
        <w:jc w:val="both"/>
        <w:rPr>
          <w:rFonts w:ascii="Gadugi" w:hAnsi="Gadugi" w:cs="Century Gothic"/>
          <w:sz w:val="24"/>
          <w:szCs w:val="24"/>
        </w:rPr>
      </w:pPr>
      <w:r>
        <w:rPr>
          <w:rFonts w:ascii="Gadugi" w:hAnsi="Gadugi" w:cs="Century Gothic"/>
          <w:color w:val="0000FF"/>
          <w:sz w:val="24"/>
          <w:szCs w:val="24"/>
        </w:rPr>
        <w:tab/>
      </w:r>
      <w:r>
        <w:rPr>
          <w:rFonts w:ascii="Gadugi" w:hAnsi="Gadugi" w:cs="Century Gothic"/>
          <w:color w:val="0000FF"/>
          <w:sz w:val="24"/>
          <w:szCs w:val="24"/>
        </w:rPr>
        <w:tab/>
      </w:r>
      <w:r>
        <w:rPr>
          <w:rFonts w:ascii="Gadugi" w:hAnsi="Gadugi" w:cs="Century Gothic"/>
          <w:color w:val="0000FF"/>
          <w:sz w:val="24"/>
          <w:szCs w:val="24"/>
        </w:rPr>
        <w:tab/>
      </w:r>
      <w:r>
        <w:rPr>
          <w:rFonts w:ascii="Gadugi" w:hAnsi="Gadugi" w:cs="Century Gothic"/>
          <w:color w:val="0000FF"/>
          <w:sz w:val="24"/>
          <w:szCs w:val="24"/>
        </w:rPr>
        <w:tab/>
      </w:r>
      <w:r w:rsidRPr="00641832">
        <w:rPr>
          <w:rFonts w:ascii="Gadugi" w:hAnsi="Gadugi" w:cs="Century Gothic"/>
          <w:sz w:val="24"/>
          <w:szCs w:val="24"/>
        </w:rPr>
        <w:t>Se absuelve a los demás intervinientes.</w:t>
      </w:r>
    </w:p>
    <w:p w:rsidR="00032144" w:rsidRPr="00545BA8" w:rsidRDefault="00032144" w:rsidP="00032144">
      <w:pPr>
        <w:spacing w:line="26" w:lineRule="atLeast"/>
        <w:ind w:right="4"/>
        <w:jc w:val="both"/>
        <w:rPr>
          <w:rFonts w:ascii="Gadugi" w:hAnsi="Gadugi" w:cs="Century Gothic"/>
          <w:color w:val="0000FF"/>
          <w:sz w:val="24"/>
          <w:szCs w:val="24"/>
        </w:rPr>
      </w:pPr>
    </w:p>
    <w:p w:rsidR="00032144" w:rsidRPr="00545BA8" w:rsidRDefault="00032144" w:rsidP="00032144">
      <w:pPr>
        <w:spacing w:line="26" w:lineRule="atLeast"/>
        <w:ind w:firstLine="2835"/>
        <w:jc w:val="both"/>
        <w:rPr>
          <w:rFonts w:ascii="Gadugi" w:hAnsi="Gadugi" w:cs="Century Gothic"/>
          <w:sz w:val="24"/>
          <w:szCs w:val="24"/>
        </w:rPr>
      </w:pPr>
      <w:r w:rsidRPr="00545BA8">
        <w:rPr>
          <w:rFonts w:ascii="Gadugi" w:hAnsi="Gadugi" w:cs="Century Gothic"/>
          <w:sz w:val="24"/>
          <w:szCs w:val="24"/>
        </w:rPr>
        <w:t xml:space="preserve">Notifíquese esta decisión a los intervinientes por el medio más expedito.  Si no es impugnada, remítase el expediente a la Corte Constitucional para su eventual revisión. </w:t>
      </w:r>
    </w:p>
    <w:p w:rsidR="00032144" w:rsidRDefault="00032144" w:rsidP="00032144">
      <w:pPr>
        <w:spacing w:line="26" w:lineRule="atLeast"/>
        <w:jc w:val="both"/>
        <w:rPr>
          <w:rFonts w:ascii="Gadugi" w:hAnsi="Gadugi" w:cs="Century Gothic"/>
          <w:sz w:val="24"/>
          <w:szCs w:val="24"/>
        </w:rPr>
      </w:pPr>
    </w:p>
    <w:p w:rsidR="00032144" w:rsidRDefault="00032144" w:rsidP="00032144">
      <w:pPr>
        <w:spacing w:line="26" w:lineRule="atLeast"/>
        <w:jc w:val="both"/>
        <w:rPr>
          <w:rFonts w:ascii="Gadugi" w:hAnsi="Gadugi" w:cs="Century Gothic"/>
          <w:sz w:val="24"/>
          <w:szCs w:val="24"/>
        </w:rPr>
      </w:pPr>
      <w:r>
        <w:rPr>
          <w:rFonts w:ascii="Gadugi" w:hAnsi="Gadugi" w:cs="Century Gothic"/>
          <w:sz w:val="24"/>
          <w:szCs w:val="24"/>
        </w:rPr>
        <w:t xml:space="preserve"> </w:t>
      </w:r>
      <w:r>
        <w:rPr>
          <w:rFonts w:ascii="Gadugi" w:hAnsi="Gadugi" w:cs="Century Gothic"/>
          <w:sz w:val="24"/>
          <w:szCs w:val="24"/>
        </w:rPr>
        <w:tab/>
      </w:r>
      <w:r>
        <w:rPr>
          <w:rFonts w:ascii="Gadugi" w:hAnsi="Gadugi" w:cs="Century Gothic"/>
          <w:sz w:val="24"/>
          <w:szCs w:val="24"/>
        </w:rPr>
        <w:tab/>
      </w:r>
      <w:r>
        <w:rPr>
          <w:rFonts w:ascii="Gadugi" w:hAnsi="Gadugi" w:cs="Century Gothic"/>
          <w:sz w:val="24"/>
          <w:szCs w:val="24"/>
        </w:rPr>
        <w:tab/>
      </w:r>
      <w:r>
        <w:rPr>
          <w:rFonts w:ascii="Gadugi" w:hAnsi="Gadugi" w:cs="Century Gothic"/>
          <w:sz w:val="24"/>
          <w:szCs w:val="24"/>
        </w:rPr>
        <w:tab/>
        <w:t>Archívese a su regreso.</w:t>
      </w:r>
    </w:p>
    <w:p w:rsidR="00032144" w:rsidRDefault="00032144" w:rsidP="00032144">
      <w:pPr>
        <w:spacing w:line="26" w:lineRule="atLeast"/>
        <w:jc w:val="both"/>
        <w:rPr>
          <w:rFonts w:ascii="Gadugi" w:hAnsi="Gadugi" w:cs="Century Gothic"/>
          <w:sz w:val="24"/>
          <w:szCs w:val="24"/>
        </w:rPr>
      </w:pPr>
    </w:p>
    <w:p w:rsidR="00032144" w:rsidRPr="00545BA8" w:rsidRDefault="00032144" w:rsidP="00032144">
      <w:pPr>
        <w:spacing w:line="26" w:lineRule="atLeast"/>
        <w:jc w:val="both"/>
        <w:rPr>
          <w:rFonts w:ascii="Gadugi" w:hAnsi="Gadugi" w:cs="Century Gothic"/>
          <w:sz w:val="24"/>
          <w:szCs w:val="24"/>
        </w:rPr>
      </w:pPr>
    </w:p>
    <w:p w:rsidR="00032144" w:rsidRPr="00545BA8" w:rsidRDefault="00032144" w:rsidP="00032144">
      <w:pPr>
        <w:spacing w:line="26" w:lineRule="atLeast"/>
        <w:ind w:left="2124" w:right="51" w:firstLine="708"/>
        <w:jc w:val="both"/>
        <w:rPr>
          <w:rFonts w:ascii="Gadugi" w:hAnsi="Gadugi" w:cs="Century Gothic"/>
          <w:sz w:val="24"/>
          <w:szCs w:val="24"/>
        </w:rPr>
      </w:pPr>
      <w:r w:rsidRPr="00545BA8">
        <w:rPr>
          <w:rFonts w:ascii="Gadugi" w:hAnsi="Gadugi" w:cs="Century Gothic"/>
          <w:sz w:val="24"/>
          <w:szCs w:val="24"/>
        </w:rPr>
        <w:t>Los Magistrados,</w:t>
      </w:r>
    </w:p>
    <w:p w:rsidR="00032144" w:rsidRPr="00545BA8" w:rsidRDefault="00032144" w:rsidP="00032144">
      <w:pPr>
        <w:keepNext/>
        <w:spacing w:line="26" w:lineRule="atLeast"/>
        <w:ind w:left="2124" w:firstLine="708"/>
        <w:jc w:val="both"/>
        <w:rPr>
          <w:rFonts w:ascii="Gadugi" w:hAnsi="Gadugi" w:cs="Arial Narrow"/>
          <w:b/>
          <w:bCs/>
          <w:sz w:val="24"/>
          <w:szCs w:val="24"/>
        </w:rPr>
      </w:pPr>
    </w:p>
    <w:p w:rsidR="00032144" w:rsidRDefault="00032144" w:rsidP="00032144">
      <w:pPr>
        <w:spacing w:line="26" w:lineRule="atLeast"/>
        <w:rPr>
          <w:rFonts w:ascii="Gadugi" w:hAnsi="Gadugi" w:cs="Century Gothic"/>
          <w:b/>
          <w:bCs/>
          <w:sz w:val="24"/>
          <w:szCs w:val="24"/>
        </w:rPr>
      </w:pPr>
    </w:p>
    <w:p w:rsidR="00032144" w:rsidRPr="00545BA8" w:rsidRDefault="00032144" w:rsidP="00032144">
      <w:pPr>
        <w:spacing w:line="26" w:lineRule="atLeast"/>
        <w:rPr>
          <w:rFonts w:ascii="Gadugi" w:hAnsi="Gadugi" w:cs="Century Gothic"/>
          <w:b/>
          <w:bCs/>
          <w:sz w:val="24"/>
          <w:szCs w:val="24"/>
        </w:rPr>
      </w:pPr>
    </w:p>
    <w:p w:rsidR="00032144" w:rsidRPr="00545BA8" w:rsidRDefault="00032144" w:rsidP="00032144">
      <w:pPr>
        <w:keepNext/>
        <w:spacing w:line="26" w:lineRule="atLeast"/>
        <w:ind w:left="2124" w:firstLine="708"/>
        <w:jc w:val="both"/>
        <w:rPr>
          <w:rFonts w:ascii="Gadugi" w:hAnsi="Gadugi" w:cs="Century Gothic"/>
          <w:b/>
          <w:bCs/>
          <w:sz w:val="24"/>
          <w:szCs w:val="24"/>
        </w:rPr>
      </w:pPr>
    </w:p>
    <w:p w:rsidR="00032144" w:rsidRPr="00545BA8" w:rsidRDefault="00032144" w:rsidP="00032144">
      <w:pPr>
        <w:keepNext/>
        <w:spacing w:line="26" w:lineRule="atLeast"/>
        <w:ind w:left="2124" w:firstLine="708"/>
        <w:jc w:val="both"/>
        <w:rPr>
          <w:rFonts w:ascii="Gadugi" w:hAnsi="Gadugi" w:cs="Century Gothic"/>
          <w:b/>
          <w:bCs/>
          <w:sz w:val="24"/>
          <w:szCs w:val="24"/>
        </w:rPr>
      </w:pPr>
      <w:r w:rsidRPr="00545BA8">
        <w:rPr>
          <w:rFonts w:ascii="Gadugi" w:hAnsi="Gadugi" w:cs="Century Gothic"/>
          <w:b/>
          <w:bCs/>
          <w:sz w:val="24"/>
          <w:szCs w:val="24"/>
        </w:rPr>
        <w:t>JAIME ALBERTO SARAZA NARANJO.</w:t>
      </w:r>
    </w:p>
    <w:p w:rsidR="00032144" w:rsidRPr="00545BA8" w:rsidRDefault="00032144" w:rsidP="00032144">
      <w:pPr>
        <w:spacing w:line="26" w:lineRule="atLeast"/>
        <w:rPr>
          <w:rFonts w:ascii="Gadugi" w:hAnsi="Gadugi" w:cs="Century Gothic"/>
          <w:b/>
          <w:bCs/>
          <w:sz w:val="24"/>
          <w:szCs w:val="24"/>
        </w:rPr>
      </w:pPr>
    </w:p>
    <w:p w:rsidR="00032144" w:rsidRDefault="00032144" w:rsidP="00032144">
      <w:pPr>
        <w:spacing w:line="26" w:lineRule="atLeast"/>
        <w:rPr>
          <w:rFonts w:ascii="Gadugi" w:hAnsi="Gadugi" w:cs="Century Gothic"/>
          <w:b/>
          <w:bCs/>
          <w:sz w:val="24"/>
          <w:szCs w:val="24"/>
        </w:rPr>
      </w:pPr>
    </w:p>
    <w:p w:rsidR="00032144" w:rsidRPr="00545BA8" w:rsidRDefault="00032144" w:rsidP="00032144">
      <w:pPr>
        <w:spacing w:line="26" w:lineRule="atLeast"/>
        <w:rPr>
          <w:rFonts w:ascii="Gadugi" w:hAnsi="Gadugi" w:cs="Century Gothic"/>
          <w:b/>
          <w:bCs/>
          <w:sz w:val="24"/>
          <w:szCs w:val="24"/>
        </w:rPr>
      </w:pPr>
    </w:p>
    <w:p w:rsidR="00032144" w:rsidRPr="00545BA8" w:rsidRDefault="00032144" w:rsidP="00032144">
      <w:pPr>
        <w:spacing w:line="26" w:lineRule="atLeast"/>
        <w:rPr>
          <w:rFonts w:ascii="Gadugi" w:hAnsi="Gadugi" w:cs="Century Gothic"/>
          <w:b/>
          <w:bCs/>
          <w:sz w:val="24"/>
          <w:szCs w:val="24"/>
        </w:rPr>
      </w:pPr>
    </w:p>
    <w:p w:rsidR="00032144" w:rsidRDefault="00032144" w:rsidP="00032144">
      <w:pPr>
        <w:spacing w:line="26" w:lineRule="atLeast"/>
        <w:jc w:val="both"/>
        <w:rPr>
          <w:rFonts w:ascii="Gadugi" w:hAnsi="Gadugi" w:cs="Century Gothic"/>
          <w:b/>
          <w:bCs/>
          <w:sz w:val="24"/>
          <w:szCs w:val="24"/>
        </w:rPr>
      </w:pPr>
      <w:r w:rsidRPr="00545BA8">
        <w:rPr>
          <w:rFonts w:ascii="Gadugi" w:hAnsi="Gadugi" w:cs="Century Gothic"/>
          <w:b/>
          <w:bCs/>
          <w:sz w:val="24"/>
          <w:szCs w:val="24"/>
        </w:rPr>
        <w:t>CLAUDIA MARÍA ARCILA RÍOS</w:t>
      </w:r>
      <w:r>
        <w:rPr>
          <w:rFonts w:ascii="Gadugi" w:hAnsi="Gadugi" w:cs="Century Gothic"/>
          <w:b/>
          <w:bCs/>
          <w:sz w:val="24"/>
          <w:szCs w:val="24"/>
        </w:rPr>
        <w:t xml:space="preserve">  </w:t>
      </w:r>
      <w:r>
        <w:rPr>
          <w:rFonts w:ascii="Gadugi" w:hAnsi="Gadugi" w:cs="Century Gothic"/>
          <w:b/>
          <w:bCs/>
          <w:sz w:val="24"/>
          <w:szCs w:val="24"/>
        </w:rPr>
        <w:tab/>
      </w:r>
      <w:r>
        <w:rPr>
          <w:rFonts w:ascii="Gadugi" w:hAnsi="Gadugi" w:cs="Century Gothic"/>
          <w:b/>
          <w:bCs/>
          <w:sz w:val="24"/>
          <w:szCs w:val="24"/>
        </w:rPr>
        <w:tab/>
        <w:t>DUBERNEY GRISALES HERRERA</w:t>
      </w:r>
    </w:p>
    <w:p w:rsidR="00032144" w:rsidRPr="000D00D0" w:rsidRDefault="00032144" w:rsidP="00032144">
      <w:pPr>
        <w:spacing w:line="26" w:lineRule="atLeast"/>
        <w:jc w:val="both"/>
        <w:rPr>
          <w:rFonts w:ascii="Gadugi" w:hAnsi="Gadugi" w:cs="Arial"/>
          <w:sz w:val="24"/>
          <w:szCs w:val="24"/>
        </w:rPr>
      </w:pPr>
      <w:r>
        <w:rPr>
          <w:rFonts w:ascii="Gadugi" w:hAnsi="Gadugi" w:cs="Century Gothic"/>
          <w:b/>
          <w:bCs/>
          <w:sz w:val="24"/>
          <w:szCs w:val="24"/>
        </w:rPr>
        <w:t xml:space="preserve"> </w:t>
      </w:r>
      <w:r>
        <w:rPr>
          <w:rFonts w:ascii="Gadugi" w:hAnsi="Gadugi" w:cs="Century Gothic"/>
          <w:b/>
          <w:bCs/>
          <w:sz w:val="24"/>
          <w:szCs w:val="24"/>
        </w:rPr>
        <w:tab/>
      </w:r>
      <w:r>
        <w:rPr>
          <w:rFonts w:ascii="Gadugi" w:hAnsi="Gadugi" w:cs="Century Gothic"/>
          <w:b/>
          <w:bCs/>
          <w:sz w:val="24"/>
          <w:szCs w:val="24"/>
        </w:rPr>
        <w:tab/>
      </w:r>
      <w:r>
        <w:rPr>
          <w:rFonts w:ascii="Gadugi" w:hAnsi="Gadugi" w:cs="Century Gothic"/>
          <w:b/>
          <w:bCs/>
          <w:sz w:val="24"/>
          <w:szCs w:val="24"/>
        </w:rPr>
        <w:tab/>
      </w:r>
      <w:r>
        <w:rPr>
          <w:rFonts w:ascii="Gadugi" w:hAnsi="Gadugi" w:cs="Century Gothic"/>
          <w:b/>
          <w:bCs/>
          <w:sz w:val="24"/>
          <w:szCs w:val="24"/>
        </w:rPr>
        <w:tab/>
      </w:r>
      <w:r>
        <w:rPr>
          <w:rFonts w:ascii="Gadugi" w:hAnsi="Gadugi" w:cs="Century Gothic"/>
          <w:b/>
          <w:bCs/>
          <w:sz w:val="24"/>
          <w:szCs w:val="24"/>
        </w:rPr>
        <w:tab/>
      </w:r>
      <w:r>
        <w:rPr>
          <w:rFonts w:ascii="Gadugi" w:hAnsi="Gadugi" w:cs="Century Gothic"/>
          <w:b/>
          <w:bCs/>
          <w:sz w:val="24"/>
          <w:szCs w:val="24"/>
        </w:rPr>
        <w:tab/>
      </w:r>
      <w:r>
        <w:rPr>
          <w:rFonts w:ascii="Gadugi" w:hAnsi="Gadugi" w:cs="Century Gothic"/>
          <w:b/>
          <w:bCs/>
          <w:sz w:val="24"/>
          <w:szCs w:val="24"/>
        </w:rPr>
        <w:tab/>
        <w:t xml:space="preserve">   </w:t>
      </w:r>
      <w:r>
        <w:rPr>
          <w:rFonts w:ascii="Gadugi" w:hAnsi="Gadugi" w:cs="Century Gothic"/>
          <w:b/>
          <w:bCs/>
          <w:sz w:val="24"/>
          <w:szCs w:val="24"/>
          <w:lang w:val="es-419"/>
        </w:rPr>
        <w:t xml:space="preserve">  </w:t>
      </w:r>
      <w:r>
        <w:rPr>
          <w:rFonts w:ascii="Gadugi" w:hAnsi="Gadugi" w:cs="Century Gothic"/>
          <w:bCs/>
          <w:sz w:val="24"/>
          <w:szCs w:val="24"/>
        </w:rPr>
        <w:t>En vacaciones compensadas</w:t>
      </w:r>
    </w:p>
    <w:p w:rsidR="00032144" w:rsidRPr="00545BA8" w:rsidRDefault="00032144" w:rsidP="00032144">
      <w:pPr>
        <w:spacing w:line="26" w:lineRule="atLeast"/>
        <w:jc w:val="both"/>
        <w:rPr>
          <w:rFonts w:ascii="Gadugi" w:hAnsi="Gadugi" w:cs="Century Gothic"/>
          <w:sz w:val="24"/>
          <w:szCs w:val="24"/>
        </w:rPr>
      </w:pPr>
    </w:p>
    <w:p w:rsidR="00032144" w:rsidRPr="00545BA8" w:rsidRDefault="00032144" w:rsidP="00032144">
      <w:pPr>
        <w:spacing w:line="26" w:lineRule="atLeast"/>
        <w:ind w:firstLine="2835"/>
        <w:jc w:val="both"/>
        <w:rPr>
          <w:rFonts w:ascii="Gadugi" w:hAnsi="Gadugi" w:cs="Arial"/>
          <w:bCs/>
          <w:sz w:val="24"/>
          <w:szCs w:val="24"/>
          <w:u w:val="single"/>
        </w:rPr>
      </w:pPr>
    </w:p>
    <w:p w:rsidR="00032144" w:rsidRPr="00545BA8" w:rsidRDefault="00032144" w:rsidP="00032144">
      <w:pPr>
        <w:spacing w:line="26" w:lineRule="atLeast"/>
        <w:rPr>
          <w:rFonts w:ascii="Gadugi" w:hAnsi="Gadugi"/>
          <w:sz w:val="24"/>
          <w:szCs w:val="24"/>
        </w:rPr>
      </w:pPr>
    </w:p>
    <w:p w:rsidR="00032144" w:rsidRPr="00836035" w:rsidRDefault="00032144" w:rsidP="00032144">
      <w:pPr>
        <w:pStyle w:val="Sinespaciado1"/>
        <w:spacing w:line="26" w:lineRule="atLeast"/>
        <w:ind w:firstLine="2835"/>
        <w:jc w:val="both"/>
        <w:rPr>
          <w:rFonts w:ascii="Gadugi" w:hAnsi="Gadugi" w:cs="Arial"/>
          <w:color w:val="000000"/>
          <w:sz w:val="24"/>
          <w:szCs w:val="24"/>
        </w:rPr>
      </w:pPr>
    </w:p>
    <w:p w:rsidR="00032144" w:rsidRPr="006934F3" w:rsidRDefault="00032144" w:rsidP="00032144">
      <w:pPr>
        <w:pStyle w:val="Sinespaciado1"/>
        <w:spacing w:line="360" w:lineRule="auto"/>
        <w:ind w:firstLine="2835"/>
        <w:jc w:val="both"/>
        <w:rPr>
          <w:rFonts w:ascii="Arial" w:hAnsi="Arial" w:cs="Arial"/>
          <w:color w:val="538135"/>
          <w:spacing w:val="-3"/>
          <w:sz w:val="16"/>
          <w:szCs w:val="26"/>
        </w:rPr>
      </w:pPr>
    </w:p>
    <w:p w:rsidR="005F1135" w:rsidRDefault="00010965">
      <w:bookmarkStart w:id="0" w:name="_GoBack"/>
      <w:bookmarkEnd w:id="0"/>
    </w:p>
    <w:sectPr w:rsidR="005F1135" w:rsidSect="00032144">
      <w:headerReference w:type="default" r:id="rId6"/>
      <w:footerReference w:type="default" r:id="rId7"/>
      <w:pgSz w:w="12242" w:h="18705" w:code="120"/>
      <w:pgMar w:top="2268" w:right="1701" w:bottom="2268"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965" w:rsidRDefault="00010965" w:rsidP="00032144">
      <w:r>
        <w:separator/>
      </w:r>
    </w:p>
  </w:endnote>
  <w:endnote w:type="continuationSeparator" w:id="0">
    <w:p w:rsidR="00010965" w:rsidRDefault="00010965" w:rsidP="00032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010965">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32144">
      <w:rPr>
        <w:rStyle w:val="Nmerodepgina"/>
        <w:noProof/>
      </w:rPr>
      <w:t>7</w:t>
    </w:r>
    <w:r>
      <w:rPr>
        <w:rStyle w:val="Nmerodepgina"/>
      </w:rPr>
      <w:fldChar w:fldCharType="end"/>
    </w:r>
  </w:p>
  <w:p w:rsidR="00E86AA4" w:rsidRDefault="000109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965" w:rsidRDefault="00010965" w:rsidP="00032144">
      <w:r>
        <w:separator/>
      </w:r>
    </w:p>
  </w:footnote>
  <w:footnote w:type="continuationSeparator" w:id="0">
    <w:p w:rsidR="00010965" w:rsidRDefault="00010965" w:rsidP="00032144">
      <w:r>
        <w:continuationSeparator/>
      </w:r>
    </w:p>
  </w:footnote>
  <w:footnote w:id="1">
    <w:p w:rsidR="00032144" w:rsidRPr="0012742B" w:rsidRDefault="00032144" w:rsidP="00032144">
      <w:pPr>
        <w:pStyle w:val="Textonotapie"/>
        <w:tabs>
          <w:tab w:val="left" w:pos="284"/>
        </w:tabs>
        <w:rPr>
          <w:rFonts w:ascii="Agency FB" w:hAnsi="Agency FB"/>
          <w:sz w:val="24"/>
          <w:szCs w:val="24"/>
          <w:lang w:val="es-CO"/>
        </w:rPr>
      </w:pPr>
      <w:r w:rsidRPr="0012742B">
        <w:rPr>
          <w:rStyle w:val="Refdenotaalpie"/>
          <w:rFonts w:ascii="Agency FB" w:hAnsi="Agency FB"/>
          <w:sz w:val="24"/>
          <w:szCs w:val="24"/>
        </w:rPr>
        <w:footnoteRef/>
      </w:r>
      <w:r w:rsidRPr="0012742B">
        <w:rPr>
          <w:rFonts w:ascii="Agency FB" w:hAnsi="Agency FB"/>
          <w:sz w:val="24"/>
          <w:szCs w:val="24"/>
        </w:rPr>
        <w:t xml:space="preserve"> </w:t>
      </w:r>
      <w:r>
        <w:rPr>
          <w:rFonts w:ascii="Agency FB" w:hAnsi="Agency FB"/>
          <w:sz w:val="24"/>
          <w:szCs w:val="24"/>
        </w:rPr>
        <w:tab/>
      </w:r>
      <w:r w:rsidRPr="0012742B">
        <w:rPr>
          <w:rFonts w:ascii="Agency FB" w:hAnsi="Agency FB"/>
          <w:sz w:val="24"/>
          <w:szCs w:val="24"/>
          <w:lang w:val="es-CO"/>
        </w:rPr>
        <w:t>Sentencia T-294 de 2016</w:t>
      </w:r>
    </w:p>
  </w:footnote>
  <w:footnote w:id="2">
    <w:p w:rsidR="00032144" w:rsidRPr="00B75980" w:rsidRDefault="00032144" w:rsidP="00032144">
      <w:pPr>
        <w:pStyle w:val="Textonotapie"/>
        <w:tabs>
          <w:tab w:val="left" w:pos="284"/>
        </w:tabs>
        <w:rPr>
          <w:rFonts w:ascii="Agency FB" w:hAnsi="Agency FB"/>
          <w:sz w:val="24"/>
          <w:szCs w:val="24"/>
          <w:lang w:val="es-419"/>
        </w:rPr>
      </w:pPr>
      <w:r w:rsidRPr="00B75980">
        <w:rPr>
          <w:rStyle w:val="Refdenotaalpie"/>
          <w:rFonts w:ascii="Agency FB" w:hAnsi="Agency FB"/>
          <w:sz w:val="24"/>
          <w:szCs w:val="24"/>
        </w:rPr>
        <w:footnoteRef/>
      </w:r>
      <w:r w:rsidRPr="00B75980">
        <w:rPr>
          <w:rFonts w:ascii="Agency FB" w:hAnsi="Agency FB"/>
          <w:sz w:val="24"/>
          <w:szCs w:val="24"/>
        </w:rPr>
        <w:t xml:space="preserve"> </w:t>
      </w:r>
      <w:r w:rsidRPr="00B75980">
        <w:rPr>
          <w:rFonts w:ascii="Agency FB" w:hAnsi="Agency FB"/>
          <w:sz w:val="24"/>
          <w:szCs w:val="24"/>
        </w:rPr>
        <w:tab/>
        <w:t>CSJ, Sala de Casación Civil; expediente 05001-22-03-000-2009-00582-01; sentencia del 25 de noviembre de 2009, MP William Namén Vargas</w:t>
      </w:r>
    </w:p>
  </w:footnote>
  <w:footnote w:id="3">
    <w:p w:rsidR="00032144" w:rsidRPr="00B75980" w:rsidRDefault="00032144" w:rsidP="00032144">
      <w:pPr>
        <w:pStyle w:val="Ttulo3"/>
        <w:tabs>
          <w:tab w:val="left" w:pos="284"/>
        </w:tabs>
        <w:spacing w:line="240" w:lineRule="auto"/>
        <w:ind w:firstLine="0"/>
        <w:rPr>
          <w:lang w:val="es-419"/>
        </w:rPr>
      </w:pPr>
      <w:r w:rsidRPr="00B75980">
        <w:rPr>
          <w:rStyle w:val="Refdenotaalpie"/>
          <w:rFonts w:ascii="Agency FB" w:hAnsi="Agency FB"/>
          <w:b w:val="0"/>
          <w:szCs w:val="24"/>
        </w:rPr>
        <w:footnoteRef/>
      </w:r>
      <w:r w:rsidRPr="00B75980">
        <w:rPr>
          <w:rFonts w:ascii="Agency FB" w:hAnsi="Agency FB"/>
          <w:b w:val="0"/>
          <w:szCs w:val="24"/>
        </w:rPr>
        <w:t xml:space="preserve"> </w:t>
      </w:r>
      <w:r>
        <w:rPr>
          <w:rFonts w:ascii="Agency FB" w:hAnsi="Agency FB"/>
          <w:b w:val="0"/>
          <w:szCs w:val="24"/>
        </w:rPr>
        <w:tab/>
      </w:r>
      <w:r w:rsidRPr="00B75980">
        <w:rPr>
          <w:rFonts w:ascii="Agency FB" w:hAnsi="Agency FB" w:cs="Arial"/>
          <w:b w:val="0"/>
          <w:szCs w:val="24"/>
        </w:rPr>
        <w:t>CSJ, SCC; expediente</w:t>
      </w:r>
      <w:r w:rsidRPr="00B75980">
        <w:rPr>
          <w:rFonts w:ascii="Agency FB" w:hAnsi="Agency FB" w:cs="Arial"/>
          <w:b w:val="0"/>
          <w:szCs w:val="24"/>
          <w:lang w:val="es-CO"/>
        </w:rPr>
        <w:t xml:space="preserve"> </w:t>
      </w:r>
      <w:r w:rsidRPr="00B75980">
        <w:rPr>
          <w:rFonts w:ascii="Agency FB" w:hAnsi="Agency FB" w:cs="Arial"/>
          <w:b w:val="0"/>
          <w:szCs w:val="24"/>
        </w:rPr>
        <w:t>76001-22-10-000-2015-00018-01</w:t>
      </w:r>
      <w:r w:rsidRPr="00B75980">
        <w:rPr>
          <w:rFonts w:ascii="Agency FB" w:hAnsi="Agency FB" w:cs="Arial"/>
          <w:b w:val="0"/>
          <w:szCs w:val="24"/>
          <w:lang w:val="es-CO"/>
        </w:rPr>
        <w:t xml:space="preserve">; providencia del 10 de abril 2015; MP </w:t>
      </w:r>
      <w:r w:rsidRPr="00B75980">
        <w:rPr>
          <w:rFonts w:ascii="Agency FB" w:hAnsi="Agency FB" w:cs="Arial"/>
          <w:b w:val="0"/>
          <w:szCs w:val="24"/>
        </w:rPr>
        <w:t>Luis Armando Tolosa Villabona.</w:t>
      </w:r>
    </w:p>
  </w:footnote>
  <w:footnote w:id="4">
    <w:p w:rsidR="00032144" w:rsidRPr="008E64B4" w:rsidRDefault="00032144" w:rsidP="00032144">
      <w:pPr>
        <w:pStyle w:val="Textonotapie"/>
        <w:tabs>
          <w:tab w:val="left" w:pos="284"/>
        </w:tabs>
        <w:rPr>
          <w:rFonts w:ascii="Agency FB" w:hAnsi="Agency FB"/>
          <w:sz w:val="24"/>
          <w:szCs w:val="24"/>
          <w:lang w:val="es-419"/>
        </w:rPr>
      </w:pPr>
      <w:r w:rsidRPr="008E64B4">
        <w:rPr>
          <w:rStyle w:val="Refdenotaalpie"/>
          <w:rFonts w:ascii="Agency FB" w:hAnsi="Agency FB"/>
          <w:sz w:val="24"/>
          <w:szCs w:val="24"/>
        </w:rPr>
        <w:footnoteRef/>
      </w:r>
      <w:r w:rsidRPr="008E64B4">
        <w:rPr>
          <w:rFonts w:ascii="Agency FB" w:hAnsi="Agency FB"/>
          <w:sz w:val="24"/>
          <w:szCs w:val="24"/>
        </w:rPr>
        <w:t xml:space="preserve"> </w:t>
      </w:r>
      <w:r>
        <w:rPr>
          <w:rFonts w:ascii="Agency FB" w:hAnsi="Agency FB"/>
          <w:sz w:val="24"/>
          <w:szCs w:val="24"/>
        </w:rPr>
        <w:tab/>
      </w:r>
      <w:r w:rsidRPr="008E64B4">
        <w:rPr>
          <w:rFonts w:ascii="Agency FB" w:hAnsi="Agency FB" w:cs="Arial"/>
          <w:color w:val="000000"/>
          <w:sz w:val="24"/>
          <w:szCs w:val="24"/>
        </w:rPr>
        <w:t>http://www.haztemarino.mil.co/node/264</w:t>
      </w:r>
    </w:p>
  </w:footnote>
  <w:footnote w:id="5">
    <w:p w:rsidR="00032144" w:rsidRPr="008E64B4" w:rsidRDefault="00032144" w:rsidP="00032144">
      <w:pPr>
        <w:pStyle w:val="Textonotapie"/>
        <w:tabs>
          <w:tab w:val="left" w:pos="284"/>
        </w:tabs>
        <w:rPr>
          <w:rFonts w:ascii="Agency FB" w:hAnsi="Agency FB"/>
          <w:sz w:val="24"/>
          <w:szCs w:val="24"/>
          <w:lang w:val="es-419"/>
        </w:rPr>
      </w:pPr>
      <w:r w:rsidRPr="008E64B4">
        <w:rPr>
          <w:rStyle w:val="Refdenotaalpie"/>
          <w:rFonts w:ascii="Agency FB" w:hAnsi="Agency FB"/>
          <w:sz w:val="24"/>
          <w:szCs w:val="24"/>
        </w:rPr>
        <w:footnoteRef/>
      </w:r>
      <w:r w:rsidRPr="008E64B4">
        <w:rPr>
          <w:rFonts w:ascii="Agency FB" w:hAnsi="Agency FB"/>
          <w:sz w:val="24"/>
          <w:szCs w:val="24"/>
        </w:rPr>
        <w:t xml:space="preserve"> </w:t>
      </w:r>
      <w:r w:rsidRPr="008E64B4">
        <w:rPr>
          <w:rFonts w:ascii="Agency FB" w:hAnsi="Agency FB"/>
          <w:sz w:val="24"/>
          <w:szCs w:val="24"/>
          <w:lang w:val="es-419"/>
        </w:rPr>
        <w:tab/>
      </w:r>
      <w:r w:rsidRPr="008E64B4">
        <w:rPr>
          <w:rFonts w:ascii="Agency FB" w:hAnsi="Agency FB"/>
          <w:sz w:val="24"/>
          <w:szCs w:val="24"/>
          <w:lang w:val="es-419"/>
        </w:rPr>
        <w:t>Sentencia T-210 de 2010</w:t>
      </w:r>
      <w:r>
        <w:rPr>
          <w:rFonts w:ascii="Agency FB" w:hAnsi="Agency FB"/>
          <w:sz w:val="24"/>
          <w:szCs w:val="24"/>
          <w:lang w:val="es-419"/>
        </w:rPr>
        <w:t>. Así fue reiterado en la sentencia T-294 de 2016.</w:t>
      </w:r>
    </w:p>
  </w:footnote>
  <w:footnote w:id="6">
    <w:p w:rsidR="00032144" w:rsidRPr="008E64B4" w:rsidRDefault="00032144" w:rsidP="00032144">
      <w:pPr>
        <w:pStyle w:val="Textonotapie"/>
        <w:tabs>
          <w:tab w:val="left" w:pos="284"/>
        </w:tabs>
        <w:jc w:val="both"/>
        <w:rPr>
          <w:rFonts w:ascii="Agency FB" w:hAnsi="Agency FB"/>
          <w:sz w:val="24"/>
          <w:szCs w:val="24"/>
          <w:lang w:val="es-CO"/>
        </w:rPr>
      </w:pPr>
      <w:r w:rsidRPr="008E64B4">
        <w:rPr>
          <w:rStyle w:val="Refdenotaalpie"/>
          <w:rFonts w:ascii="Agency FB" w:hAnsi="Agency FB"/>
          <w:sz w:val="24"/>
          <w:szCs w:val="24"/>
        </w:rPr>
        <w:footnoteRef/>
      </w:r>
      <w:r w:rsidRPr="008E64B4">
        <w:rPr>
          <w:rFonts w:ascii="Agency FB" w:hAnsi="Agency FB"/>
          <w:sz w:val="24"/>
          <w:szCs w:val="24"/>
        </w:rPr>
        <w:t xml:space="preserve"> </w:t>
      </w:r>
      <w:r w:rsidRPr="008E64B4">
        <w:rPr>
          <w:rFonts w:ascii="Agency FB" w:hAnsi="Agency FB"/>
          <w:sz w:val="24"/>
          <w:szCs w:val="24"/>
        </w:rPr>
        <w:tab/>
      </w:r>
      <w:r w:rsidRPr="008E64B4">
        <w:rPr>
          <w:rFonts w:ascii="Agency FB" w:hAnsi="Agency FB"/>
          <w:sz w:val="24"/>
          <w:szCs w:val="24"/>
          <w:lang w:val="es-CO"/>
        </w:rPr>
        <w:t>CORTE CONSTITUCIONAL. Sentencia T-116 de 2015.</w:t>
      </w:r>
    </w:p>
  </w:footnote>
  <w:footnote w:id="7">
    <w:p w:rsidR="00032144" w:rsidRPr="00B64B91" w:rsidRDefault="00032144" w:rsidP="00032144">
      <w:pPr>
        <w:pStyle w:val="Textonotapie"/>
        <w:tabs>
          <w:tab w:val="left" w:pos="284"/>
        </w:tabs>
        <w:jc w:val="both"/>
        <w:rPr>
          <w:rFonts w:ascii="Arial Narrow" w:hAnsi="Arial Narrow"/>
          <w:sz w:val="24"/>
          <w:szCs w:val="24"/>
          <w:lang w:val="es-CO"/>
        </w:rPr>
      </w:pPr>
      <w:r w:rsidRPr="008E64B4">
        <w:rPr>
          <w:rStyle w:val="Refdenotaalpie"/>
          <w:rFonts w:ascii="Agency FB" w:hAnsi="Agency FB"/>
          <w:sz w:val="24"/>
          <w:szCs w:val="24"/>
        </w:rPr>
        <w:footnoteRef/>
      </w:r>
      <w:r w:rsidRPr="008E64B4">
        <w:rPr>
          <w:rFonts w:ascii="Agency FB" w:hAnsi="Agency FB"/>
          <w:sz w:val="24"/>
          <w:szCs w:val="24"/>
        </w:rPr>
        <w:t xml:space="preserve"> </w:t>
      </w:r>
      <w:r w:rsidRPr="008E64B4">
        <w:rPr>
          <w:rFonts w:ascii="Agency FB" w:hAnsi="Agency FB"/>
          <w:sz w:val="24"/>
          <w:szCs w:val="24"/>
        </w:rPr>
        <w:tab/>
      </w:r>
      <w:r w:rsidRPr="008E64B4">
        <w:rPr>
          <w:rFonts w:ascii="Agency FB" w:hAnsi="Agency FB" w:cs="Calibri"/>
          <w:sz w:val="24"/>
          <w:szCs w:val="24"/>
        </w:rPr>
        <w:t>CORTE SUPREMA DE JUSTICIA. Sala de Casación Civil. Sentencia STC6546-2015.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010965"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FA"/>
    <w:rsid w:val="00010965"/>
    <w:rsid w:val="00032144"/>
    <w:rsid w:val="008C2308"/>
    <w:rsid w:val="00B82871"/>
    <w:rsid w:val="00DC0D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99921-2475-483C-A2E6-D412D6E9A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14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032144"/>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link w:val="Ttulo2Car"/>
    <w:qFormat/>
    <w:rsid w:val="00032144"/>
    <w:pPr>
      <w:keepNext/>
      <w:spacing w:line="360" w:lineRule="auto"/>
      <w:jc w:val="both"/>
      <w:outlineLvl w:val="1"/>
    </w:pPr>
    <w:rPr>
      <w:rFonts w:ascii="Arial Narrow" w:hAnsi="Arial Narrow"/>
      <w:b/>
      <w:sz w:val="24"/>
    </w:rPr>
  </w:style>
  <w:style w:type="paragraph" w:styleId="Ttulo3">
    <w:name w:val="heading 3"/>
    <w:basedOn w:val="Normal"/>
    <w:next w:val="Normal"/>
    <w:link w:val="Ttulo3Car"/>
    <w:qFormat/>
    <w:rsid w:val="00032144"/>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rsid w:val="00032144"/>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32144"/>
    <w:rPr>
      <w:rFonts w:ascii="Arial Narrow" w:eastAsia="Times New Roman" w:hAnsi="Arial Narrow" w:cs="Times New Roman"/>
      <w:b/>
      <w:sz w:val="24"/>
      <w:szCs w:val="20"/>
      <w:lang w:eastAsia="es-ES"/>
    </w:rPr>
  </w:style>
  <w:style w:type="character" w:customStyle="1" w:styleId="Ttulo2Car">
    <w:name w:val="Título 2 Car"/>
    <w:basedOn w:val="Fuentedeprrafopredeter"/>
    <w:link w:val="Ttulo2"/>
    <w:rsid w:val="00032144"/>
    <w:rPr>
      <w:rFonts w:ascii="Arial Narrow" w:eastAsia="Times New Roman" w:hAnsi="Arial Narrow" w:cs="Times New Roman"/>
      <w:b/>
      <w:sz w:val="24"/>
      <w:szCs w:val="20"/>
      <w:lang w:eastAsia="es-ES"/>
    </w:rPr>
  </w:style>
  <w:style w:type="character" w:customStyle="1" w:styleId="Ttulo3Car">
    <w:name w:val="Título 3 Car"/>
    <w:basedOn w:val="Fuentedeprrafopredeter"/>
    <w:link w:val="Ttulo3"/>
    <w:rsid w:val="00032144"/>
    <w:rPr>
      <w:rFonts w:ascii="Arial Narrow" w:eastAsia="Times New Roman" w:hAnsi="Arial Narrow" w:cs="Times New Roman"/>
      <w:b/>
      <w:sz w:val="24"/>
      <w:szCs w:val="20"/>
      <w:lang w:val="es-MX" w:eastAsia="es-ES"/>
    </w:rPr>
  </w:style>
  <w:style w:type="character" w:customStyle="1" w:styleId="Ttulo4Car">
    <w:name w:val="Título 4 Car"/>
    <w:basedOn w:val="Fuentedeprrafopredeter"/>
    <w:link w:val="Ttulo4"/>
    <w:rsid w:val="00032144"/>
    <w:rPr>
      <w:rFonts w:ascii="Perpetua" w:eastAsia="Times New Roman" w:hAnsi="Perpetua" w:cs="Times New Roman"/>
      <w:sz w:val="28"/>
      <w:szCs w:val="20"/>
      <w:lang w:val="es-MX" w:eastAsia="es-ES"/>
    </w:rPr>
  </w:style>
  <w:style w:type="paragraph" w:styleId="Textoindependiente">
    <w:name w:val="Body Text"/>
    <w:basedOn w:val="Normal"/>
    <w:link w:val="TextoindependienteCar"/>
    <w:rsid w:val="00032144"/>
    <w:pPr>
      <w:spacing w:line="360" w:lineRule="auto"/>
      <w:jc w:val="both"/>
    </w:pPr>
    <w:rPr>
      <w:rFonts w:ascii="Courier New" w:hAnsi="Courier New"/>
      <w:sz w:val="24"/>
      <w:lang w:val="es-MX"/>
    </w:rPr>
  </w:style>
  <w:style w:type="character" w:customStyle="1" w:styleId="TextoindependienteCar">
    <w:name w:val="Texto independiente Car"/>
    <w:basedOn w:val="Fuentedeprrafopredeter"/>
    <w:link w:val="Textoindependiente"/>
    <w:rsid w:val="00032144"/>
    <w:rPr>
      <w:rFonts w:ascii="Courier New" w:eastAsia="Times New Roman" w:hAnsi="Courier New" w:cs="Times New Roman"/>
      <w:sz w:val="24"/>
      <w:szCs w:val="20"/>
      <w:lang w:val="es-MX" w:eastAsia="es-ES"/>
    </w:rPr>
  </w:style>
  <w:style w:type="paragraph" w:styleId="Encabezado">
    <w:name w:val="header"/>
    <w:basedOn w:val="Normal"/>
    <w:link w:val="EncabezadoCar"/>
    <w:rsid w:val="00032144"/>
    <w:pPr>
      <w:tabs>
        <w:tab w:val="center" w:pos="4419"/>
        <w:tab w:val="right" w:pos="8838"/>
      </w:tabs>
    </w:pPr>
  </w:style>
  <w:style w:type="character" w:customStyle="1" w:styleId="EncabezadoCar">
    <w:name w:val="Encabezado Car"/>
    <w:basedOn w:val="Fuentedeprrafopredeter"/>
    <w:link w:val="Encabezado"/>
    <w:rsid w:val="00032144"/>
    <w:rPr>
      <w:rFonts w:ascii="Times New Roman" w:eastAsia="Times New Roman" w:hAnsi="Times New Roman" w:cs="Times New Roman"/>
      <w:sz w:val="20"/>
      <w:szCs w:val="20"/>
      <w:lang w:eastAsia="es-ES"/>
    </w:rPr>
  </w:style>
  <w:style w:type="paragraph" w:styleId="Piedepgina">
    <w:name w:val="footer"/>
    <w:aliases w:val="aaPie de página"/>
    <w:basedOn w:val="Normal"/>
    <w:link w:val="PiedepginaCar"/>
    <w:rsid w:val="00032144"/>
    <w:pPr>
      <w:tabs>
        <w:tab w:val="center" w:pos="4419"/>
        <w:tab w:val="right" w:pos="8838"/>
      </w:tabs>
    </w:pPr>
  </w:style>
  <w:style w:type="character" w:customStyle="1" w:styleId="PiedepginaCar">
    <w:name w:val="Pie de página Car"/>
    <w:aliases w:val="aaPie de página Car"/>
    <w:basedOn w:val="Fuentedeprrafopredeter"/>
    <w:link w:val="Piedepgina"/>
    <w:rsid w:val="00032144"/>
    <w:rPr>
      <w:rFonts w:ascii="Times New Roman" w:eastAsia="Times New Roman" w:hAnsi="Times New Roman" w:cs="Times New Roman"/>
      <w:sz w:val="20"/>
      <w:szCs w:val="20"/>
      <w:lang w:eastAsia="es-ES"/>
    </w:rPr>
  </w:style>
  <w:style w:type="character" w:styleId="Nmerodepgina">
    <w:name w:val="page number"/>
    <w:rsid w:val="00032144"/>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
    <w:basedOn w:val="Normal"/>
    <w:link w:val="TextonotapieCar1"/>
    <w:uiPriority w:val="99"/>
    <w:qFormat/>
    <w:rsid w:val="00032144"/>
  </w:style>
  <w:style w:type="character" w:customStyle="1" w:styleId="TextonotapieCar">
    <w:name w:val="Texto nota pie Car"/>
    <w:basedOn w:val="Fuentedeprrafopredeter"/>
    <w:uiPriority w:val="99"/>
    <w:semiHidden/>
    <w:rsid w:val="00032144"/>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
    <w:rsid w:val="00032144"/>
    <w:rPr>
      <w:rFonts w:cs="Times New Roman"/>
      <w:vertAlign w:val="superscript"/>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
    <w:link w:val="Textonotapie"/>
    <w:uiPriority w:val="99"/>
    <w:locked/>
    <w:rsid w:val="00032144"/>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032144"/>
    <w:pPr>
      <w:widowControl w:val="0"/>
      <w:autoSpaceDE w:val="0"/>
      <w:autoSpaceDN w:val="0"/>
      <w:adjustRightInd w:val="0"/>
      <w:spacing w:after="0" w:line="240" w:lineRule="auto"/>
    </w:pPr>
    <w:rPr>
      <w:rFonts w:ascii="Courier New" w:eastAsia="Times New Roman" w:hAnsi="Courier New" w:cs="Times New Roman"/>
      <w:sz w:val="24"/>
      <w:szCs w:val="20"/>
      <w:lang w:eastAsia="es-ES"/>
    </w:rPr>
  </w:style>
  <w:style w:type="character" w:customStyle="1" w:styleId="SinespaciadoCar">
    <w:name w:val="Sin espaciado Car"/>
    <w:link w:val="Sinespaciado"/>
    <w:uiPriority w:val="1"/>
    <w:locked/>
    <w:rsid w:val="00032144"/>
    <w:rPr>
      <w:rFonts w:ascii="Courier New" w:eastAsia="Times New Roman" w:hAnsi="Courier New" w:cs="Times New Roman"/>
      <w:sz w:val="24"/>
      <w:szCs w:val="20"/>
      <w:lang w:eastAsia="es-ES"/>
    </w:rPr>
  </w:style>
  <w:style w:type="paragraph" w:customStyle="1" w:styleId="Sinespaciado1">
    <w:name w:val="Sin espaciado1"/>
    <w:link w:val="NoSpacingChar"/>
    <w:uiPriority w:val="99"/>
    <w:rsid w:val="00032144"/>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032144"/>
    <w:rPr>
      <w:rFonts w:ascii="Calibri" w:eastAsia="Times New Roman"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2593</Words>
  <Characters>14263</Characters>
  <Application>Microsoft Office Word</Application>
  <DocSecurity>0</DocSecurity>
  <Lines>118</Lines>
  <Paragraphs>33</Paragraphs>
  <ScaleCrop>false</ScaleCrop>
  <Company/>
  <LinksUpToDate>false</LinksUpToDate>
  <CharactersWithSpaces>16823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2</cp:revision>
  <dcterms:created xsi:type="dcterms:W3CDTF">2017-02-08T16:20:00Z</dcterms:created>
  <dcterms:modified xsi:type="dcterms:W3CDTF">2017-02-08T16:20:00Z</dcterms:modified>
</cp:coreProperties>
</file>